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EB1" w:rsidRPr="009615ED" w:rsidRDefault="00F239AA" w:rsidP="00135BB5">
      <w:pPr>
        <w:jc w:val="both"/>
        <w:rPr>
          <w:rFonts w:ascii="Arial" w:hAnsi="Arial" w:cs="Arial"/>
          <w:b/>
          <w:spacing w:val="60"/>
          <w:sz w:val="24"/>
          <w:szCs w:val="24"/>
        </w:rPr>
      </w:pPr>
      <w:r w:rsidRPr="009615ED">
        <w:rPr>
          <w:rFonts w:ascii="Arial" w:hAnsi="Arial" w:cs="Arial"/>
          <w:noProof/>
          <w:sz w:val="24"/>
          <w:szCs w:val="24"/>
          <w:lang w:val="hr-BA" w:eastAsia="hr-BA"/>
        </w:rPr>
        <w:drawing>
          <wp:inline distT="0" distB="0" distL="0" distR="0">
            <wp:extent cx="5735320" cy="687705"/>
            <wp:effectExtent l="19050" t="0" r="0" b="0"/>
            <wp:docPr id="1" name="Picture 1" descr="memorandum komis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morandum komisija.jpg"/>
                    <pic:cNvPicPr>
                      <a:picLocks noChangeAspect="1" noChangeArrowheads="1"/>
                    </pic:cNvPicPr>
                  </pic:nvPicPr>
                  <pic:blipFill>
                    <a:blip r:embed="rId8" cstate="print"/>
                    <a:srcRect/>
                    <a:stretch>
                      <a:fillRect/>
                    </a:stretch>
                  </pic:blipFill>
                  <pic:spPr bwMode="auto">
                    <a:xfrm>
                      <a:off x="0" y="0"/>
                      <a:ext cx="5735320" cy="687705"/>
                    </a:xfrm>
                    <a:prstGeom prst="rect">
                      <a:avLst/>
                    </a:prstGeom>
                    <a:noFill/>
                    <a:ln w="9525">
                      <a:noFill/>
                      <a:miter lim="800000"/>
                      <a:headEnd/>
                      <a:tailEnd/>
                    </a:ln>
                  </pic:spPr>
                </pic:pic>
              </a:graphicData>
            </a:graphic>
          </wp:inline>
        </w:drawing>
      </w:r>
    </w:p>
    <w:p w:rsidR="00AA3EB1" w:rsidRPr="009615ED" w:rsidRDefault="00AA3EB1" w:rsidP="009615ED">
      <w:pPr>
        <w:spacing w:before="5200" w:after="0"/>
        <w:jc w:val="both"/>
        <w:rPr>
          <w:rFonts w:ascii="Arial" w:hAnsi="Arial" w:cs="Arial"/>
          <w:b/>
          <w:spacing w:val="60"/>
          <w:sz w:val="24"/>
          <w:szCs w:val="24"/>
        </w:rPr>
      </w:pPr>
    </w:p>
    <w:p w:rsidR="00653FF9" w:rsidRPr="00653FF9" w:rsidRDefault="00653FF9" w:rsidP="00653FF9">
      <w:pPr>
        <w:spacing w:after="120" w:line="240" w:lineRule="auto"/>
        <w:jc w:val="center"/>
        <w:rPr>
          <w:rFonts w:ascii="Arial" w:hAnsi="Arial" w:cs="Arial"/>
          <w:b/>
          <w:sz w:val="28"/>
          <w:szCs w:val="28"/>
        </w:rPr>
      </w:pPr>
      <w:r w:rsidRPr="00653FF9">
        <w:rPr>
          <w:rFonts w:ascii="Arial" w:hAnsi="Arial" w:cs="Arial"/>
          <w:b/>
          <w:sz w:val="28"/>
          <w:szCs w:val="28"/>
        </w:rPr>
        <w:t>СРЕДЊОРОЧНИ ПЛАН РАДА</w:t>
      </w:r>
    </w:p>
    <w:p w:rsidR="00653FF9" w:rsidRPr="00653FF9" w:rsidRDefault="00653FF9" w:rsidP="00653FF9">
      <w:pPr>
        <w:spacing w:after="120" w:line="240" w:lineRule="auto"/>
        <w:jc w:val="center"/>
        <w:rPr>
          <w:rFonts w:ascii="Arial" w:hAnsi="Arial" w:cs="Arial"/>
          <w:b/>
          <w:sz w:val="28"/>
          <w:szCs w:val="28"/>
        </w:rPr>
      </w:pPr>
      <w:r w:rsidRPr="00653FF9">
        <w:rPr>
          <w:rFonts w:ascii="Arial" w:hAnsi="Arial" w:cs="Arial"/>
          <w:b/>
          <w:sz w:val="28"/>
          <w:szCs w:val="28"/>
        </w:rPr>
        <w:t>КОМИСИЈЕ ЗА ОЧУВАЊЕ НАЦИОНАЛНИХ СПОМЕНИКА</w:t>
      </w:r>
    </w:p>
    <w:p w:rsidR="00AA3EB1" w:rsidRDefault="00653FF9" w:rsidP="00653FF9">
      <w:pPr>
        <w:spacing w:after="120" w:line="240" w:lineRule="auto"/>
        <w:jc w:val="center"/>
        <w:rPr>
          <w:rFonts w:ascii="Arial" w:hAnsi="Arial" w:cs="Arial"/>
          <w:b/>
          <w:sz w:val="28"/>
          <w:szCs w:val="28"/>
        </w:rPr>
      </w:pPr>
      <w:r w:rsidRPr="00653FF9">
        <w:rPr>
          <w:rFonts w:ascii="Arial" w:hAnsi="Arial" w:cs="Arial"/>
          <w:b/>
          <w:sz w:val="28"/>
          <w:szCs w:val="28"/>
        </w:rPr>
        <w:t>ЗА ПЕРИОД 2016–2018. ГОДИНЕ</w:t>
      </w:r>
    </w:p>
    <w:p w:rsidR="009615ED" w:rsidRPr="009615ED" w:rsidRDefault="009615ED" w:rsidP="009615ED">
      <w:pPr>
        <w:spacing w:before="5000" w:after="0"/>
        <w:jc w:val="both"/>
        <w:rPr>
          <w:rFonts w:ascii="Arial" w:hAnsi="Arial" w:cs="Arial"/>
          <w:b/>
          <w:spacing w:val="60"/>
          <w:sz w:val="24"/>
          <w:szCs w:val="24"/>
        </w:rPr>
      </w:pPr>
    </w:p>
    <w:p w:rsidR="00D36B36" w:rsidRDefault="00D36B36" w:rsidP="009615ED">
      <w:pPr>
        <w:pStyle w:val="NoSpacing"/>
        <w:jc w:val="center"/>
        <w:rPr>
          <w:rFonts w:ascii="Arial" w:hAnsi="Arial" w:cs="Arial"/>
          <w:b/>
          <w:bCs/>
          <w:sz w:val="24"/>
          <w:szCs w:val="24"/>
          <w:lang w:val="hr-HR"/>
        </w:rPr>
      </w:pPr>
    </w:p>
    <w:p w:rsidR="00D36B36" w:rsidRDefault="00D36B36" w:rsidP="009615ED">
      <w:pPr>
        <w:pStyle w:val="NoSpacing"/>
        <w:jc w:val="center"/>
        <w:rPr>
          <w:rFonts w:ascii="Arial" w:hAnsi="Arial" w:cs="Arial"/>
          <w:b/>
          <w:bCs/>
          <w:sz w:val="24"/>
          <w:szCs w:val="24"/>
          <w:lang w:val="hr-HR"/>
        </w:rPr>
      </w:pPr>
    </w:p>
    <w:p w:rsidR="00D36B36" w:rsidRDefault="00D36B36" w:rsidP="009615ED">
      <w:pPr>
        <w:pStyle w:val="NoSpacing"/>
        <w:jc w:val="center"/>
        <w:rPr>
          <w:rFonts w:ascii="Arial" w:hAnsi="Arial" w:cs="Arial"/>
          <w:b/>
          <w:bCs/>
          <w:sz w:val="24"/>
          <w:szCs w:val="24"/>
          <w:lang w:val="hr-HR"/>
        </w:rPr>
      </w:pPr>
    </w:p>
    <w:p w:rsidR="00C70E87" w:rsidRPr="009615ED" w:rsidRDefault="00653FF9" w:rsidP="009615ED">
      <w:pPr>
        <w:pStyle w:val="NoSpacing"/>
        <w:jc w:val="center"/>
        <w:rPr>
          <w:rFonts w:ascii="Arial" w:hAnsi="Arial" w:cs="Arial"/>
          <w:b/>
          <w:bCs/>
          <w:sz w:val="24"/>
          <w:szCs w:val="24"/>
          <w:lang w:val="hr-HR"/>
        </w:rPr>
      </w:pPr>
      <w:r w:rsidRPr="00653FF9">
        <w:rPr>
          <w:rFonts w:ascii="Arial" w:hAnsi="Arial" w:cs="Arial"/>
          <w:b/>
          <w:bCs/>
          <w:sz w:val="24"/>
          <w:szCs w:val="24"/>
          <w:lang w:val="hr-HR"/>
        </w:rPr>
        <w:lastRenderedPageBreak/>
        <w:t>САДРЖАЈ</w:t>
      </w:r>
    </w:p>
    <w:p w:rsidR="00C70E87" w:rsidRPr="009615ED" w:rsidRDefault="00C70E87" w:rsidP="00135BB5">
      <w:pPr>
        <w:pStyle w:val="NoSpacing"/>
        <w:jc w:val="both"/>
        <w:rPr>
          <w:rFonts w:ascii="Arial" w:hAnsi="Arial" w:cs="Arial"/>
          <w:sz w:val="24"/>
          <w:szCs w:val="24"/>
          <w:lang w:val="hr-HR"/>
        </w:rPr>
      </w:pPr>
    </w:p>
    <w:p w:rsidR="00C70E87" w:rsidRPr="009615ED" w:rsidRDefault="00653FF9" w:rsidP="009615ED">
      <w:pPr>
        <w:pStyle w:val="NoSpacing"/>
        <w:numPr>
          <w:ilvl w:val="0"/>
          <w:numId w:val="23"/>
        </w:numPr>
        <w:tabs>
          <w:tab w:val="left" w:pos="357"/>
          <w:tab w:val="right" w:leader="dot" w:pos="9072"/>
        </w:tabs>
        <w:spacing w:after="400"/>
        <w:ind w:left="357" w:right="851" w:hanging="357"/>
        <w:jc w:val="both"/>
        <w:rPr>
          <w:rFonts w:ascii="Arial" w:hAnsi="Arial" w:cs="Arial"/>
          <w:b/>
          <w:bCs/>
          <w:sz w:val="24"/>
          <w:szCs w:val="24"/>
          <w:lang w:val="hr-HR"/>
        </w:rPr>
      </w:pPr>
      <w:r w:rsidRPr="00653FF9">
        <w:rPr>
          <w:rFonts w:ascii="Arial" w:hAnsi="Arial" w:cs="Arial"/>
          <w:b/>
          <w:bCs/>
          <w:sz w:val="24"/>
          <w:szCs w:val="24"/>
          <w:lang w:val="hr-HR"/>
        </w:rPr>
        <w:t>Стратешки оквир</w:t>
      </w:r>
      <w:r w:rsidR="009615ED">
        <w:rPr>
          <w:rFonts w:ascii="Arial" w:hAnsi="Arial" w:cs="Arial"/>
          <w:b/>
          <w:bCs/>
          <w:sz w:val="24"/>
          <w:szCs w:val="24"/>
          <w:lang w:val="hr-HR"/>
        </w:rPr>
        <w:tab/>
      </w:r>
      <w:r w:rsidR="005D1421">
        <w:rPr>
          <w:rFonts w:ascii="Arial" w:hAnsi="Arial" w:cs="Arial"/>
          <w:b/>
          <w:bCs/>
          <w:sz w:val="24"/>
          <w:szCs w:val="24"/>
          <w:lang w:val="hr-HR"/>
        </w:rPr>
        <w:t>1</w:t>
      </w:r>
    </w:p>
    <w:p w:rsidR="00C70E87" w:rsidRPr="009615ED" w:rsidRDefault="00653FF9" w:rsidP="009615ED">
      <w:pPr>
        <w:pStyle w:val="NoSpacing"/>
        <w:numPr>
          <w:ilvl w:val="0"/>
          <w:numId w:val="23"/>
        </w:numPr>
        <w:tabs>
          <w:tab w:val="left" w:pos="357"/>
          <w:tab w:val="right" w:leader="dot" w:pos="9072"/>
        </w:tabs>
        <w:spacing w:after="400"/>
        <w:ind w:left="357" w:right="851" w:hanging="357"/>
        <w:jc w:val="both"/>
        <w:rPr>
          <w:rFonts w:ascii="Arial" w:hAnsi="Arial" w:cs="Arial"/>
          <w:b/>
          <w:bCs/>
          <w:sz w:val="24"/>
          <w:szCs w:val="24"/>
          <w:lang w:val="hr-HR"/>
        </w:rPr>
      </w:pPr>
      <w:r w:rsidRPr="00653FF9">
        <w:rPr>
          <w:rFonts w:ascii="Arial" w:hAnsi="Arial" w:cs="Arial"/>
          <w:b/>
          <w:bCs/>
          <w:sz w:val="24"/>
          <w:szCs w:val="24"/>
          <w:lang w:val="hr-HR"/>
        </w:rPr>
        <w:t>Визија и мисија</w:t>
      </w:r>
      <w:r w:rsidR="009615ED">
        <w:rPr>
          <w:rFonts w:ascii="Arial" w:hAnsi="Arial" w:cs="Arial"/>
          <w:b/>
          <w:bCs/>
          <w:sz w:val="24"/>
          <w:szCs w:val="24"/>
          <w:lang w:val="hr-HR"/>
        </w:rPr>
        <w:tab/>
      </w:r>
      <w:r w:rsidR="00A76934">
        <w:rPr>
          <w:rFonts w:ascii="Arial" w:hAnsi="Arial" w:cs="Arial"/>
          <w:b/>
          <w:bCs/>
          <w:sz w:val="24"/>
          <w:szCs w:val="24"/>
          <w:lang w:val="hr-HR"/>
        </w:rPr>
        <w:t>1</w:t>
      </w:r>
    </w:p>
    <w:p w:rsidR="00253541" w:rsidRPr="009615ED" w:rsidRDefault="00653FF9" w:rsidP="009615ED">
      <w:pPr>
        <w:pStyle w:val="NoSpacing"/>
        <w:numPr>
          <w:ilvl w:val="0"/>
          <w:numId w:val="23"/>
        </w:numPr>
        <w:tabs>
          <w:tab w:val="left" w:pos="357"/>
          <w:tab w:val="right" w:leader="dot" w:pos="9072"/>
        </w:tabs>
        <w:spacing w:after="400"/>
        <w:ind w:left="357" w:right="851" w:hanging="357"/>
        <w:jc w:val="both"/>
        <w:rPr>
          <w:rFonts w:ascii="Arial" w:hAnsi="Arial" w:cs="Arial"/>
          <w:b/>
          <w:bCs/>
          <w:sz w:val="24"/>
          <w:szCs w:val="24"/>
          <w:lang w:val="hr-HR"/>
        </w:rPr>
      </w:pPr>
      <w:r w:rsidRPr="00653FF9">
        <w:rPr>
          <w:rFonts w:ascii="Arial" w:hAnsi="Arial" w:cs="Arial"/>
          <w:b/>
          <w:bCs/>
          <w:sz w:val="24"/>
          <w:szCs w:val="24"/>
          <w:lang w:val="hr-HR"/>
        </w:rPr>
        <w:t>Учесници и партнери</w:t>
      </w:r>
      <w:r w:rsidR="009615ED">
        <w:rPr>
          <w:rFonts w:ascii="Arial" w:hAnsi="Arial" w:cs="Arial"/>
          <w:b/>
          <w:bCs/>
          <w:sz w:val="24"/>
          <w:szCs w:val="24"/>
          <w:lang w:val="hr-HR"/>
        </w:rPr>
        <w:tab/>
      </w:r>
      <w:r w:rsidR="00A76934">
        <w:rPr>
          <w:rFonts w:ascii="Arial" w:hAnsi="Arial" w:cs="Arial"/>
          <w:b/>
          <w:bCs/>
          <w:sz w:val="24"/>
          <w:szCs w:val="24"/>
          <w:lang w:val="hr-HR"/>
        </w:rPr>
        <w:t>2</w:t>
      </w:r>
    </w:p>
    <w:p w:rsidR="00253541" w:rsidRPr="009615ED" w:rsidRDefault="00653FF9" w:rsidP="009615ED">
      <w:pPr>
        <w:pStyle w:val="NoSpacing"/>
        <w:numPr>
          <w:ilvl w:val="0"/>
          <w:numId w:val="23"/>
        </w:numPr>
        <w:tabs>
          <w:tab w:val="left" w:pos="357"/>
          <w:tab w:val="right" w:leader="dot" w:pos="9072"/>
        </w:tabs>
        <w:spacing w:after="400"/>
        <w:ind w:left="357" w:right="851" w:hanging="357"/>
        <w:jc w:val="both"/>
        <w:rPr>
          <w:rFonts w:ascii="Arial" w:hAnsi="Arial" w:cs="Arial"/>
          <w:b/>
          <w:bCs/>
          <w:sz w:val="24"/>
          <w:szCs w:val="24"/>
          <w:lang w:val="hr-HR"/>
        </w:rPr>
      </w:pPr>
      <w:r w:rsidRPr="00653FF9">
        <w:rPr>
          <w:rFonts w:ascii="Arial" w:hAnsi="Arial" w:cs="Arial"/>
          <w:b/>
          <w:bCs/>
          <w:sz w:val="24"/>
          <w:szCs w:val="24"/>
          <w:lang w:val="hr-HR"/>
        </w:rPr>
        <w:t>Основна програмска опредјељења</w:t>
      </w:r>
      <w:r w:rsidR="009615ED">
        <w:rPr>
          <w:rFonts w:ascii="Arial" w:hAnsi="Arial" w:cs="Arial"/>
          <w:b/>
          <w:bCs/>
          <w:sz w:val="24"/>
          <w:szCs w:val="24"/>
          <w:lang w:val="hr-HR"/>
        </w:rPr>
        <w:tab/>
      </w:r>
      <w:r w:rsidR="00A76934">
        <w:rPr>
          <w:rFonts w:ascii="Arial" w:hAnsi="Arial" w:cs="Arial"/>
          <w:b/>
          <w:bCs/>
          <w:sz w:val="24"/>
          <w:szCs w:val="24"/>
          <w:lang w:val="hr-HR"/>
        </w:rPr>
        <w:t>4</w:t>
      </w:r>
    </w:p>
    <w:p w:rsidR="00253541" w:rsidRPr="009615ED" w:rsidRDefault="00653FF9" w:rsidP="009615ED">
      <w:pPr>
        <w:pStyle w:val="NoSpacing"/>
        <w:numPr>
          <w:ilvl w:val="0"/>
          <w:numId w:val="23"/>
        </w:numPr>
        <w:tabs>
          <w:tab w:val="left" w:pos="357"/>
          <w:tab w:val="right" w:leader="dot" w:pos="9072"/>
        </w:tabs>
        <w:spacing w:after="400"/>
        <w:ind w:left="357" w:right="851" w:hanging="357"/>
        <w:jc w:val="both"/>
        <w:rPr>
          <w:rFonts w:ascii="Arial" w:hAnsi="Arial" w:cs="Arial"/>
          <w:b/>
          <w:bCs/>
          <w:sz w:val="24"/>
          <w:szCs w:val="24"/>
          <w:lang w:val="hr-HR"/>
        </w:rPr>
      </w:pPr>
      <w:r w:rsidRPr="00653FF9">
        <w:rPr>
          <w:rFonts w:ascii="Arial" w:hAnsi="Arial" w:cs="Arial"/>
          <w:b/>
          <w:bCs/>
          <w:sz w:val="24"/>
          <w:szCs w:val="24"/>
          <w:lang w:val="hr-HR"/>
        </w:rPr>
        <w:t>Ресурси и капацитети потребни за постизање циљева</w:t>
      </w:r>
      <w:r w:rsidR="009615ED">
        <w:rPr>
          <w:rFonts w:ascii="Arial" w:hAnsi="Arial" w:cs="Arial"/>
          <w:b/>
          <w:bCs/>
          <w:sz w:val="24"/>
          <w:szCs w:val="24"/>
          <w:lang w:val="hr-HR"/>
        </w:rPr>
        <w:tab/>
      </w:r>
      <w:r w:rsidR="00135BB5" w:rsidRPr="009615ED">
        <w:rPr>
          <w:rFonts w:ascii="Arial" w:hAnsi="Arial" w:cs="Arial"/>
          <w:b/>
          <w:bCs/>
          <w:sz w:val="24"/>
          <w:szCs w:val="24"/>
          <w:lang w:val="hr-HR"/>
        </w:rPr>
        <w:t>1</w:t>
      </w:r>
      <w:r w:rsidR="00A76934">
        <w:rPr>
          <w:rFonts w:ascii="Arial" w:hAnsi="Arial" w:cs="Arial"/>
          <w:b/>
          <w:bCs/>
          <w:sz w:val="24"/>
          <w:szCs w:val="24"/>
          <w:lang w:val="hr-HR"/>
        </w:rPr>
        <w:t>0</w:t>
      </w:r>
    </w:p>
    <w:p w:rsidR="00253541" w:rsidRPr="009615ED" w:rsidRDefault="00653FF9" w:rsidP="009615ED">
      <w:pPr>
        <w:pStyle w:val="NoSpacing"/>
        <w:numPr>
          <w:ilvl w:val="0"/>
          <w:numId w:val="23"/>
        </w:numPr>
        <w:tabs>
          <w:tab w:val="left" w:pos="357"/>
          <w:tab w:val="right" w:leader="dot" w:pos="9072"/>
        </w:tabs>
        <w:spacing w:after="400"/>
        <w:ind w:left="357" w:right="851" w:hanging="357"/>
        <w:jc w:val="both"/>
        <w:rPr>
          <w:rFonts w:ascii="Arial" w:hAnsi="Arial" w:cs="Arial"/>
          <w:b/>
          <w:bCs/>
          <w:sz w:val="24"/>
          <w:szCs w:val="24"/>
          <w:lang w:val="hr-HR"/>
        </w:rPr>
      </w:pPr>
      <w:r w:rsidRPr="00653FF9">
        <w:rPr>
          <w:rFonts w:ascii="Arial" w:hAnsi="Arial" w:cs="Arial"/>
          <w:b/>
          <w:bCs/>
          <w:sz w:val="24"/>
          <w:szCs w:val="24"/>
          <w:lang w:val="hr-HR"/>
        </w:rPr>
        <w:t>Оквир за праћење спровођења плана и евалуацију резултата</w:t>
      </w:r>
      <w:r w:rsidR="009615ED">
        <w:rPr>
          <w:rFonts w:ascii="Arial" w:hAnsi="Arial" w:cs="Arial"/>
          <w:b/>
          <w:bCs/>
          <w:sz w:val="24"/>
          <w:szCs w:val="24"/>
          <w:lang w:val="hr-HR"/>
        </w:rPr>
        <w:tab/>
      </w:r>
      <w:r w:rsidR="00135BB5" w:rsidRPr="009615ED">
        <w:rPr>
          <w:rFonts w:ascii="Arial" w:hAnsi="Arial" w:cs="Arial"/>
          <w:b/>
          <w:bCs/>
          <w:sz w:val="24"/>
          <w:szCs w:val="24"/>
          <w:lang w:val="hr-HR"/>
        </w:rPr>
        <w:t>1</w:t>
      </w:r>
      <w:r w:rsidR="00A76934">
        <w:rPr>
          <w:rFonts w:ascii="Arial" w:hAnsi="Arial" w:cs="Arial"/>
          <w:b/>
          <w:bCs/>
          <w:sz w:val="24"/>
          <w:szCs w:val="24"/>
          <w:lang w:val="hr-HR"/>
        </w:rPr>
        <w:t>1</w:t>
      </w:r>
    </w:p>
    <w:p w:rsidR="00C70E87" w:rsidRPr="009615ED" w:rsidRDefault="00653FF9" w:rsidP="00135BB5">
      <w:pPr>
        <w:pStyle w:val="NoSpacing"/>
        <w:jc w:val="both"/>
        <w:rPr>
          <w:rFonts w:ascii="Arial" w:hAnsi="Arial" w:cs="Arial"/>
          <w:b/>
          <w:bCs/>
          <w:sz w:val="24"/>
          <w:szCs w:val="24"/>
          <w:lang w:val="hr-HR"/>
        </w:rPr>
      </w:pPr>
      <w:r w:rsidRPr="00653FF9">
        <w:rPr>
          <w:rFonts w:ascii="Arial" w:hAnsi="Arial" w:cs="Arial"/>
          <w:b/>
          <w:bCs/>
          <w:sz w:val="24"/>
          <w:szCs w:val="24"/>
          <w:lang w:val="hr-HR"/>
        </w:rPr>
        <w:t>Прилог 1. Акциони план средњорочног плана рада институције</w:t>
      </w:r>
    </w:p>
    <w:p w:rsidR="00EF3B35" w:rsidRPr="009615ED" w:rsidRDefault="00EF3B35" w:rsidP="00135BB5">
      <w:pPr>
        <w:spacing w:after="0" w:line="240" w:lineRule="auto"/>
        <w:jc w:val="both"/>
        <w:rPr>
          <w:rFonts w:ascii="Arial" w:hAnsi="Arial" w:cs="Arial"/>
          <w:sz w:val="24"/>
          <w:szCs w:val="24"/>
        </w:rPr>
      </w:pPr>
    </w:p>
    <w:p w:rsidR="005D1421" w:rsidRDefault="005D1421" w:rsidP="00135BB5">
      <w:pPr>
        <w:pStyle w:val="NoSpacing"/>
        <w:jc w:val="both"/>
        <w:rPr>
          <w:rFonts w:ascii="Arial" w:hAnsi="Arial" w:cs="Arial"/>
          <w:b/>
          <w:bCs/>
          <w:sz w:val="24"/>
          <w:szCs w:val="24"/>
          <w:lang w:val="hr-HR"/>
        </w:rPr>
      </w:pPr>
    </w:p>
    <w:p w:rsidR="005D1421" w:rsidRDefault="005D1421" w:rsidP="00135BB5">
      <w:pPr>
        <w:pStyle w:val="NoSpacing"/>
        <w:jc w:val="both"/>
        <w:rPr>
          <w:rFonts w:ascii="Arial" w:hAnsi="Arial" w:cs="Arial"/>
          <w:b/>
          <w:bCs/>
          <w:sz w:val="24"/>
          <w:szCs w:val="24"/>
          <w:lang w:val="hr-HR"/>
        </w:rPr>
        <w:sectPr w:rsidR="005D1421" w:rsidSect="005D1421">
          <w:pgSz w:w="11906" w:h="16838"/>
          <w:pgMar w:top="1417" w:right="1417" w:bottom="1417" w:left="1417" w:header="708" w:footer="708" w:gutter="0"/>
          <w:pgNumType w:start="1"/>
          <w:cols w:space="708"/>
          <w:docGrid w:linePitch="360"/>
        </w:sectPr>
      </w:pPr>
    </w:p>
    <w:p w:rsidR="00C70E87" w:rsidRPr="009615ED" w:rsidRDefault="00601B80" w:rsidP="00135BB5">
      <w:pPr>
        <w:pStyle w:val="NoSpacing"/>
        <w:jc w:val="both"/>
        <w:rPr>
          <w:rFonts w:ascii="Arial" w:hAnsi="Arial" w:cs="Arial"/>
          <w:b/>
          <w:bCs/>
          <w:sz w:val="24"/>
          <w:szCs w:val="24"/>
          <w:lang w:val="hr-HR"/>
        </w:rPr>
      </w:pPr>
      <w:r w:rsidRPr="009615ED">
        <w:rPr>
          <w:rFonts w:ascii="Arial" w:hAnsi="Arial" w:cs="Arial"/>
          <w:b/>
          <w:bCs/>
          <w:sz w:val="24"/>
          <w:szCs w:val="24"/>
          <w:lang w:val="hr-HR"/>
        </w:rPr>
        <w:lastRenderedPageBreak/>
        <w:t>1.</w:t>
      </w:r>
      <w:r w:rsidR="00C70E87" w:rsidRPr="009615ED">
        <w:rPr>
          <w:rFonts w:ascii="Arial" w:hAnsi="Arial" w:cs="Arial"/>
          <w:b/>
          <w:bCs/>
          <w:sz w:val="24"/>
          <w:szCs w:val="24"/>
          <w:lang w:val="hr-HR"/>
        </w:rPr>
        <w:t xml:space="preserve"> </w:t>
      </w:r>
      <w:r w:rsidR="0077010A" w:rsidRPr="0077010A">
        <w:rPr>
          <w:rFonts w:ascii="Arial" w:hAnsi="Arial" w:cs="Arial"/>
          <w:b/>
          <w:bCs/>
          <w:sz w:val="24"/>
          <w:szCs w:val="24"/>
          <w:lang w:val="hr-HR"/>
        </w:rPr>
        <w:t>Стратешки оквир</w:t>
      </w:r>
    </w:p>
    <w:p w:rsidR="00C70E87" w:rsidRPr="009615ED" w:rsidRDefault="00C70E87" w:rsidP="00135BB5">
      <w:pPr>
        <w:pStyle w:val="NoSpacing"/>
        <w:jc w:val="both"/>
        <w:rPr>
          <w:rFonts w:ascii="Arial" w:hAnsi="Arial" w:cs="Arial"/>
          <w:sz w:val="24"/>
          <w:szCs w:val="24"/>
          <w:lang w:val="hr-HR"/>
        </w:rPr>
      </w:pPr>
    </w:p>
    <w:p w:rsidR="0077010A" w:rsidRPr="0077010A" w:rsidRDefault="0077010A" w:rsidP="0077010A">
      <w:pPr>
        <w:pStyle w:val="NoSpacing"/>
        <w:jc w:val="both"/>
        <w:rPr>
          <w:rFonts w:ascii="Arial" w:hAnsi="Arial" w:cs="Arial"/>
          <w:bCs/>
          <w:sz w:val="24"/>
          <w:szCs w:val="24"/>
          <w:lang w:val="hr-HR"/>
        </w:rPr>
      </w:pPr>
      <w:r w:rsidRPr="0077010A">
        <w:rPr>
          <w:rFonts w:ascii="Arial" w:hAnsi="Arial" w:cs="Arial"/>
          <w:bCs/>
          <w:sz w:val="24"/>
          <w:szCs w:val="24"/>
          <w:lang w:val="hr-HR"/>
        </w:rPr>
        <w:t xml:space="preserve">Комисија за очување националних споменика је институција Босне и Херцеговине, успостављена на основу Анекса 8 Општег оквирног споразума за мир у Босни и Херцеговини (у даљем тексту: Анекс 8) и Одлуке Предсједништва о Комисији (“Службени гласник БиХ“, бр. 1/02 и 10/02), којим су утврђени основни принципи и циљеви дјеловања, примарни задаци и овлашћења Комисије. </w:t>
      </w:r>
    </w:p>
    <w:p w:rsidR="0077010A" w:rsidRPr="0077010A" w:rsidRDefault="0077010A" w:rsidP="0077010A">
      <w:pPr>
        <w:pStyle w:val="NoSpacing"/>
        <w:jc w:val="both"/>
        <w:rPr>
          <w:rFonts w:ascii="Arial" w:hAnsi="Arial" w:cs="Arial"/>
          <w:bCs/>
          <w:sz w:val="24"/>
          <w:szCs w:val="24"/>
          <w:lang w:val="hr-HR"/>
        </w:rPr>
      </w:pPr>
    </w:p>
    <w:p w:rsidR="0077010A" w:rsidRPr="0077010A" w:rsidRDefault="0077010A" w:rsidP="0077010A">
      <w:pPr>
        <w:pStyle w:val="NoSpacing"/>
        <w:jc w:val="both"/>
        <w:rPr>
          <w:rFonts w:ascii="Arial" w:hAnsi="Arial" w:cs="Arial"/>
          <w:bCs/>
          <w:sz w:val="24"/>
          <w:szCs w:val="24"/>
          <w:lang w:val="hr-HR"/>
        </w:rPr>
      </w:pPr>
      <w:r w:rsidRPr="0077010A">
        <w:rPr>
          <w:rFonts w:ascii="Arial" w:hAnsi="Arial" w:cs="Arial"/>
          <w:bCs/>
          <w:sz w:val="24"/>
          <w:szCs w:val="24"/>
          <w:lang w:val="hr-HR"/>
        </w:rPr>
        <w:t xml:space="preserve">На основу овлашћења, која проистичу из Анекса 8, Комисија доноси одлуке о проглашењу покретних и непокретних добара националним споменицима, примјењујући Критеријуме за проглашење добара националним споменицима (“Службени гласник БиХ”, бр. 33/02 и 15/03). </w:t>
      </w:r>
    </w:p>
    <w:p w:rsidR="0077010A" w:rsidRPr="0077010A" w:rsidRDefault="0077010A" w:rsidP="0077010A">
      <w:pPr>
        <w:pStyle w:val="NoSpacing"/>
        <w:jc w:val="both"/>
        <w:rPr>
          <w:rFonts w:ascii="Arial" w:hAnsi="Arial" w:cs="Arial"/>
          <w:bCs/>
          <w:sz w:val="24"/>
          <w:szCs w:val="24"/>
          <w:lang w:val="hr-HR"/>
        </w:rPr>
      </w:pPr>
      <w:r w:rsidRPr="0077010A">
        <w:rPr>
          <w:rFonts w:ascii="Arial" w:hAnsi="Arial" w:cs="Arial"/>
          <w:bCs/>
          <w:sz w:val="24"/>
          <w:szCs w:val="24"/>
          <w:lang w:val="hr-HR"/>
        </w:rPr>
        <w:t xml:space="preserve">У складу са Правилником о активностима Комисије за очување националних споменика везаним за међународну сарадњу, који је усвојило Предсједништво БиХ (“Службени гласник БиХ”, бр. 29/02), Комисија обавља послове међународне сарадње у области заштите националних споменика. </w:t>
      </w:r>
    </w:p>
    <w:p w:rsidR="0077010A" w:rsidRPr="0077010A" w:rsidRDefault="0077010A" w:rsidP="0077010A">
      <w:pPr>
        <w:pStyle w:val="NoSpacing"/>
        <w:jc w:val="both"/>
        <w:rPr>
          <w:rFonts w:ascii="Arial" w:hAnsi="Arial" w:cs="Arial"/>
          <w:bCs/>
          <w:sz w:val="24"/>
          <w:szCs w:val="24"/>
          <w:lang w:val="hr-HR"/>
        </w:rPr>
      </w:pPr>
    </w:p>
    <w:p w:rsidR="0077010A" w:rsidRPr="0077010A" w:rsidRDefault="0077010A" w:rsidP="0077010A">
      <w:pPr>
        <w:pStyle w:val="NoSpacing"/>
        <w:jc w:val="both"/>
        <w:rPr>
          <w:rFonts w:ascii="Arial" w:hAnsi="Arial" w:cs="Arial"/>
          <w:bCs/>
          <w:sz w:val="24"/>
          <w:szCs w:val="24"/>
          <w:lang w:val="hr-HR"/>
        </w:rPr>
      </w:pPr>
      <w:r w:rsidRPr="0077010A">
        <w:rPr>
          <w:rFonts w:ascii="Arial" w:hAnsi="Arial" w:cs="Arial"/>
          <w:bCs/>
          <w:sz w:val="24"/>
          <w:szCs w:val="24"/>
          <w:lang w:val="hr-HR"/>
        </w:rPr>
        <w:t>У складу са својим мандатом и овлашћењима Комисија је донијела Стратешки план развоја Комисије за период 2014–2019.</w:t>
      </w:r>
    </w:p>
    <w:p w:rsidR="0077010A" w:rsidRPr="0077010A" w:rsidRDefault="0077010A" w:rsidP="0077010A">
      <w:pPr>
        <w:pStyle w:val="NoSpacing"/>
        <w:jc w:val="both"/>
        <w:rPr>
          <w:rFonts w:ascii="Arial" w:hAnsi="Arial" w:cs="Arial"/>
          <w:bCs/>
          <w:sz w:val="24"/>
          <w:szCs w:val="24"/>
          <w:lang w:val="hr-HR"/>
        </w:rPr>
      </w:pPr>
    </w:p>
    <w:p w:rsidR="0077010A" w:rsidRPr="0077010A" w:rsidRDefault="0077010A" w:rsidP="0077010A">
      <w:pPr>
        <w:pStyle w:val="NoSpacing"/>
        <w:jc w:val="both"/>
        <w:rPr>
          <w:rFonts w:ascii="Arial" w:hAnsi="Arial" w:cs="Arial"/>
          <w:bCs/>
          <w:sz w:val="24"/>
          <w:szCs w:val="24"/>
          <w:lang w:val="hr-HR"/>
        </w:rPr>
      </w:pPr>
      <w:r w:rsidRPr="0077010A">
        <w:rPr>
          <w:rFonts w:ascii="Arial" w:hAnsi="Arial" w:cs="Arial"/>
          <w:bCs/>
          <w:sz w:val="24"/>
          <w:szCs w:val="24"/>
          <w:lang w:val="hr-HR"/>
        </w:rPr>
        <w:t>Поред Анекса 8, и одлука Предсједништва БиХ о Комисији и о међународним активностима у области заштите националних споменика, стратешки оквир дјеловања пружају сљедећи документи:</w:t>
      </w:r>
    </w:p>
    <w:p w:rsidR="0077010A" w:rsidRPr="0077010A" w:rsidRDefault="0077010A" w:rsidP="0077010A">
      <w:pPr>
        <w:pStyle w:val="NoSpacing"/>
        <w:jc w:val="both"/>
        <w:rPr>
          <w:rFonts w:ascii="Arial" w:hAnsi="Arial" w:cs="Arial"/>
          <w:bCs/>
          <w:sz w:val="24"/>
          <w:szCs w:val="24"/>
          <w:lang w:val="hr-HR"/>
        </w:rPr>
      </w:pPr>
    </w:p>
    <w:p w:rsidR="0077010A" w:rsidRPr="0077010A" w:rsidRDefault="0077010A" w:rsidP="0077010A">
      <w:pPr>
        <w:pStyle w:val="NoSpacing"/>
        <w:jc w:val="both"/>
        <w:rPr>
          <w:rFonts w:ascii="Arial" w:hAnsi="Arial" w:cs="Arial"/>
          <w:bCs/>
          <w:sz w:val="24"/>
          <w:szCs w:val="24"/>
          <w:lang w:val="hr-HR"/>
        </w:rPr>
      </w:pPr>
      <w:r w:rsidRPr="0077010A">
        <w:rPr>
          <w:rFonts w:ascii="Arial" w:hAnsi="Arial" w:cs="Arial"/>
          <w:bCs/>
          <w:sz w:val="24"/>
          <w:szCs w:val="24"/>
          <w:lang w:val="hr-HR"/>
        </w:rPr>
        <w:t>-нацрт Стратешког оквира Босне и Херцеговине;</w:t>
      </w:r>
    </w:p>
    <w:p w:rsidR="0077010A" w:rsidRPr="0077010A" w:rsidRDefault="0077010A" w:rsidP="0077010A">
      <w:pPr>
        <w:pStyle w:val="NoSpacing"/>
        <w:jc w:val="both"/>
        <w:rPr>
          <w:rFonts w:ascii="Arial" w:hAnsi="Arial" w:cs="Arial"/>
          <w:bCs/>
          <w:sz w:val="24"/>
          <w:szCs w:val="24"/>
          <w:lang w:val="hr-HR"/>
        </w:rPr>
      </w:pPr>
      <w:r w:rsidRPr="0077010A">
        <w:rPr>
          <w:rFonts w:ascii="Arial" w:hAnsi="Arial" w:cs="Arial"/>
          <w:bCs/>
          <w:sz w:val="24"/>
          <w:szCs w:val="24"/>
          <w:lang w:val="hr-HR"/>
        </w:rPr>
        <w:t>-документи о ИПА програмима;</w:t>
      </w:r>
    </w:p>
    <w:p w:rsidR="0077010A" w:rsidRPr="0077010A" w:rsidRDefault="0077010A" w:rsidP="0077010A">
      <w:pPr>
        <w:pStyle w:val="NoSpacing"/>
        <w:jc w:val="both"/>
        <w:rPr>
          <w:rFonts w:ascii="Arial" w:hAnsi="Arial" w:cs="Arial"/>
          <w:bCs/>
          <w:sz w:val="24"/>
          <w:szCs w:val="24"/>
          <w:lang w:val="hr-HR"/>
        </w:rPr>
      </w:pPr>
      <w:r w:rsidRPr="0077010A">
        <w:rPr>
          <w:rFonts w:ascii="Arial" w:hAnsi="Arial" w:cs="Arial"/>
          <w:bCs/>
          <w:sz w:val="24"/>
          <w:szCs w:val="24"/>
          <w:lang w:val="hr-HR"/>
        </w:rPr>
        <w:t xml:space="preserve">-закони о спровођењу одлука Комисије у ФБиХ, РС и БД; </w:t>
      </w:r>
    </w:p>
    <w:p w:rsidR="0077010A" w:rsidRPr="0077010A" w:rsidRDefault="0077010A" w:rsidP="0077010A">
      <w:pPr>
        <w:pStyle w:val="NoSpacing"/>
        <w:jc w:val="both"/>
        <w:rPr>
          <w:rFonts w:ascii="Arial" w:hAnsi="Arial" w:cs="Arial"/>
          <w:bCs/>
          <w:sz w:val="24"/>
          <w:szCs w:val="24"/>
          <w:lang w:val="hr-HR"/>
        </w:rPr>
      </w:pPr>
      <w:r w:rsidRPr="0077010A">
        <w:rPr>
          <w:rFonts w:ascii="Arial" w:hAnsi="Arial" w:cs="Arial"/>
          <w:bCs/>
          <w:sz w:val="24"/>
          <w:szCs w:val="24"/>
          <w:lang w:val="hr-HR"/>
        </w:rPr>
        <w:t>-међународне конвенције у области културног насљеђа које је БиХ ратификовала:</w:t>
      </w:r>
    </w:p>
    <w:p w:rsidR="0077010A" w:rsidRPr="0077010A" w:rsidRDefault="0077010A" w:rsidP="0077010A">
      <w:pPr>
        <w:pStyle w:val="NoSpacing"/>
        <w:jc w:val="both"/>
        <w:rPr>
          <w:rFonts w:ascii="Arial" w:hAnsi="Arial" w:cs="Arial"/>
          <w:bCs/>
          <w:sz w:val="24"/>
          <w:szCs w:val="24"/>
          <w:lang w:val="hr-HR"/>
        </w:rPr>
      </w:pPr>
      <w:r w:rsidRPr="0077010A">
        <w:rPr>
          <w:rFonts w:ascii="Arial" w:hAnsi="Arial" w:cs="Arial"/>
          <w:bCs/>
          <w:sz w:val="24"/>
          <w:szCs w:val="24"/>
          <w:lang w:val="hr-HR"/>
        </w:rPr>
        <w:t>-</w:t>
      </w:r>
      <w:r w:rsidR="003B3513">
        <w:rPr>
          <w:rFonts w:ascii="Arial" w:hAnsi="Arial" w:cs="Arial"/>
          <w:bCs/>
          <w:sz w:val="24"/>
          <w:szCs w:val="24"/>
          <w:lang w:val="hr-HR"/>
        </w:rPr>
        <w:t>UNESCO</w:t>
      </w:r>
      <w:r w:rsidRPr="0077010A">
        <w:rPr>
          <w:rFonts w:ascii="Arial" w:hAnsi="Arial" w:cs="Arial"/>
          <w:bCs/>
          <w:sz w:val="24"/>
          <w:szCs w:val="24"/>
          <w:lang w:val="hr-HR"/>
        </w:rPr>
        <w:t xml:space="preserve">-ове конвенције – Конвенција о заштити свјетског насљеђа, Конвенција о заштити културног насљеђа у случају оружаног сукоба са протоколима </w:t>
      </w:r>
      <w:r w:rsidR="007F0706">
        <w:rPr>
          <w:rFonts w:ascii="Arial" w:hAnsi="Arial" w:cs="Arial"/>
          <w:bCs/>
          <w:sz w:val="24"/>
          <w:szCs w:val="24"/>
          <w:lang w:val="hr-HR"/>
        </w:rPr>
        <w:t>I</w:t>
      </w:r>
      <w:r w:rsidRPr="0077010A">
        <w:rPr>
          <w:rFonts w:ascii="Arial" w:hAnsi="Arial" w:cs="Arial"/>
          <w:bCs/>
          <w:sz w:val="24"/>
          <w:szCs w:val="24"/>
          <w:lang w:val="hr-HR"/>
        </w:rPr>
        <w:t xml:space="preserve"> и </w:t>
      </w:r>
      <w:r w:rsidR="007F0706">
        <w:rPr>
          <w:rFonts w:ascii="Arial" w:hAnsi="Arial" w:cs="Arial"/>
          <w:bCs/>
          <w:sz w:val="24"/>
          <w:szCs w:val="24"/>
          <w:lang w:val="hr-HR"/>
        </w:rPr>
        <w:t>II</w:t>
      </w:r>
      <w:r w:rsidRPr="0077010A">
        <w:rPr>
          <w:rFonts w:ascii="Arial" w:hAnsi="Arial" w:cs="Arial"/>
          <w:bCs/>
          <w:sz w:val="24"/>
          <w:szCs w:val="24"/>
          <w:lang w:val="hr-HR"/>
        </w:rPr>
        <w:t>, Конвенција о мјерама забране и спречавања илегалног извоза, увоза и преноса власништва над културним добрима;</w:t>
      </w:r>
    </w:p>
    <w:p w:rsidR="0077010A" w:rsidRPr="0077010A" w:rsidRDefault="0077010A" w:rsidP="0077010A">
      <w:pPr>
        <w:pStyle w:val="NoSpacing"/>
        <w:jc w:val="both"/>
        <w:rPr>
          <w:rFonts w:ascii="Arial" w:hAnsi="Arial" w:cs="Arial"/>
          <w:bCs/>
          <w:sz w:val="24"/>
          <w:szCs w:val="24"/>
          <w:lang w:val="hr-HR"/>
        </w:rPr>
      </w:pPr>
    </w:p>
    <w:p w:rsidR="0077010A" w:rsidRPr="0077010A" w:rsidRDefault="0077010A" w:rsidP="0077010A">
      <w:pPr>
        <w:pStyle w:val="NoSpacing"/>
        <w:jc w:val="both"/>
        <w:rPr>
          <w:rFonts w:ascii="Arial" w:hAnsi="Arial" w:cs="Arial"/>
          <w:bCs/>
          <w:sz w:val="24"/>
          <w:szCs w:val="24"/>
          <w:lang w:val="hr-HR"/>
        </w:rPr>
      </w:pPr>
      <w:r w:rsidRPr="0077010A">
        <w:rPr>
          <w:rFonts w:ascii="Arial" w:hAnsi="Arial" w:cs="Arial"/>
          <w:bCs/>
          <w:sz w:val="24"/>
          <w:szCs w:val="24"/>
          <w:lang w:val="hr-HR"/>
        </w:rPr>
        <w:t xml:space="preserve">-Конвенције Савјета Европе – Европска конвенција о заштити археолошког насљеђа (ревидована, Валета) и Европска конвенција о заштити археолошког насљеђа (Лондон); Оквирна конвенција о вриједностима културног насљеђа за друштво и Конвенција о европским пејзажима; </w:t>
      </w:r>
    </w:p>
    <w:p w:rsidR="0077010A" w:rsidRPr="0077010A" w:rsidRDefault="0077010A" w:rsidP="0077010A">
      <w:pPr>
        <w:pStyle w:val="NoSpacing"/>
        <w:jc w:val="both"/>
        <w:rPr>
          <w:rFonts w:ascii="Arial" w:hAnsi="Arial" w:cs="Arial"/>
          <w:bCs/>
          <w:sz w:val="24"/>
          <w:szCs w:val="24"/>
          <w:lang w:val="hr-HR"/>
        </w:rPr>
      </w:pPr>
    </w:p>
    <w:p w:rsidR="0077010A" w:rsidRPr="0077010A" w:rsidRDefault="0077010A" w:rsidP="0077010A">
      <w:pPr>
        <w:pStyle w:val="NoSpacing"/>
        <w:jc w:val="both"/>
        <w:rPr>
          <w:rFonts w:ascii="Arial" w:hAnsi="Arial" w:cs="Arial"/>
          <w:bCs/>
          <w:sz w:val="24"/>
          <w:szCs w:val="24"/>
          <w:lang w:val="hr-HR"/>
        </w:rPr>
      </w:pPr>
      <w:r w:rsidRPr="0077010A">
        <w:rPr>
          <w:rFonts w:ascii="Arial" w:hAnsi="Arial" w:cs="Arial"/>
          <w:bCs/>
          <w:sz w:val="24"/>
          <w:szCs w:val="24"/>
          <w:lang w:val="hr-HR"/>
        </w:rPr>
        <w:t xml:space="preserve">-друге међународне конвенције, препоруке и резолуције из облати заштите културног насљеђа. </w:t>
      </w:r>
    </w:p>
    <w:p w:rsidR="0077010A" w:rsidRPr="0077010A" w:rsidRDefault="0077010A" w:rsidP="0077010A">
      <w:pPr>
        <w:pStyle w:val="NoSpacing"/>
        <w:jc w:val="both"/>
        <w:rPr>
          <w:rFonts w:ascii="Arial" w:hAnsi="Arial" w:cs="Arial"/>
          <w:bCs/>
          <w:sz w:val="24"/>
          <w:szCs w:val="24"/>
          <w:lang w:val="hr-HR"/>
        </w:rPr>
      </w:pPr>
    </w:p>
    <w:p w:rsidR="00C70E87" w:rsidRPr="0077010A" w:rsidRDefault="0077010A" w:rsidP="0077010A">
      <w:pPr>
        <w:pStyle w:val="NoSpacing"/>
        <w:jc w:val="both"/>
        <w:rPr>
          <w:rFonts w:ascii="Arial" w:hAnsi="Arial" w:cs="Arial"/>
          <w:b/>
          <w:bCs/>
          <w:sz w:val="24"/>
          <w:szCs w:val="24"/>
          <w:lang w:val="hr-HR"/>
        </w:rPr>
      </w:pPr>
      <w:r w:rsidRPr="0077010A">
        <w:rPr>
          <w:rFonts w:ascii="Arial" w:hAnsi="Arial" w:cs="Arial"/>
          <w:b/>
          <w:bCs/>
          <w:sz w:val="24"/>
          <w:szCs w:val="24"/>
          <w:lang w:val="hr-HR"/>
        </w:rPr>
        <w:t>2. Визија и мисија</w:t>
      </w:r>
    </w:p>
    <w:p w:rsidR="000C6B0E" w:rsidRPr="009615ED" w:rsidRDefault="000C6B0E" w:rsidP="00135BB5">
      <w:pPr>
        <w:pStyle w:val="NoSpacing"/>
        <w:jc w:val="both"/>
        <w:rPr>
          <w:rFonts w:ascii="Arial" w:hAnsi="Arial" w:cs="Arial"/>
          <w:b/>
          <w:bCs/>
          <w:sz w:val="24"/>
          <w:szCs w:val="24"/>
          <w:lang w:val="hr-HR"/>
        </w:rPr>
      </w:pPr>
    </w:p>
    <w:p w:rsidR="003B3513" w:rsidRPr="003B3513" w:rsidRDefault="003B3513" w:rsidP="003B3513">
      <w:pPr>
        <w:pStyle w:val="NoSpacing"/>
        <w:jc w:val="both"/>
        <w:rPr>
          <w:rFonts w:ascii="Arial" w:hAnsi="Arial" w:cs="Arial"/>
          <w:bCs/>
          <w:sz w:val="24"/>
          <w:szCs w:val="24"/>
          <w:lang w:val="hr-HR"/>
        </w:rPr>
      </w:pPr>
      <w:r w:rsidRPr="003B3513">
        <w:rPr>
          <w:rFonts w:ascii="Arial" w:hAnsi="Arial" w:cs="Arial"/>
          <w:bCs/>
          <w:sz w:val="24"/>
          <w:szCs w:val="24"/>
          <w:lang w:val="hr-HR"/>
        </w:rPr>
        <w:t>Визија</w:t>
      </w:r>
    </w:p>
    <w:p w:rsidR="003B3513" w:rsidRPr="003B3513" w:rsidRDefault="003B3513" w:rsidP="003B3513">
      <w:pPr>
        <w:pStyle w:val="NoSpacing"/>
        <w:jc w:val="both"/>
        <w:rPr>
          <w:rFonts w:ascii="Arial" w:hAnsi="Arial" w:cs="Arial"/>
          <w:bCs/>
          <w:sz w:val="24"/>
          <w:szCs w:val="24"/>
          <w:lang w:val="hr-HR"/>
        </w:rPr>
      </w:pPr>
      <w:r w:rsidRPr="003B3513">
        <w:rPr>
          <w:rFonts w:ascii="Arial" w:hAnsi="Arial" w:cs="Arial"/>
          <w:bCs/>
          <w:sz w:val="24"/>
          <w:szCs w:val="24"/>
          <w:lang w:val="hr-HR"/>
        </w:rPr>
        <w:t xml:space="preserve">Комисија је независна, стручна и професионална институција Босне и Херцеговине која ради на очувању националних споменика за добробит садашњих и будућих генерација. У свом раду Комисија се руководи принципима: објективности, етичности и одговорности у процесу проглашења </w:t>
      </w:r>
      <w:r w:rsidRPr="003B3513">
        <w:rPr>
          <w:rFonts w:ascii="Arial" w:hAnsi="Arial" w:cs="Arial"/>
          <w:bCs/>
          <w:sz w:val="24"/>
          <w:szCs w:val="24"/>
          <w:lang w:val="hr-HR"/>
        </w:rPr>
        <w:lastRenderedPageBreak/>
        <w:t xml:space="preserve">националних споменика, те изградњи повјерења јавности у свој рад. Интегритет Комисије гарантује њено особље, свјесно да успјех зависи од свакога појединачно. </w:t>
      </w:r>
    </w:p>
    <w:p w:rsidR="003B3513" w:rsidRPr="003B3513" w:rsidRDefault="003B3513" w:rsidP="003B3513">
      <w:pPr>
        <w:pStyle w:val="NoSpacing"/>
        <w:jc w:val="both"/>
        <w:rPr>
          <w:rFonts w:ascii="Arial" w:hAnsi="Arial" w:cs="Arial"/>
          <w:bCs/>
          <w:sz w:val="24"/>
          <w:szCs w:val="24"/>
          <w:lang w:val="hr-HR"/>
        </w:rPr>
      </w:pPr>
    </w:p>
    <w:p w:rsidR="003B3513" w:rsidRPr="003B3513" w:rsidRDefault="003B3513" w:rsidP="003B3513">
      <w:pPr>
        <w:pStyle w:val="NoSpacing"/>
        <w:jc w:val="both"/>
        <w:rPr>
          <w:rFonts w:ascii="Arial" w:hAnsi="Arial" w:cs="Arial"/>
          <w:bCs/>
          <w:sz w:val="24"/>
          <w:szCs w:val="24"/>
          <w:lang w:val="hr-HR"/>
        </w:rPr>
      </w:pPr>
      <w:r w:rsidRPr="003B3513">
        <w:rPr>
          <w:rFonts w:ascii="Arial" w:hAnsi="Arial" w:cs="Arial"/>
          <w:bCs/>
          <w:sz w:val="24"/>
          <w:szCs w:val="24"/>
          <w:lang w:val="hr-HR"/>
        </w:rPr>
        <w:t>Мисија</w:t>
      </w:r>
    </w:p>
    <w:p w:rsidR="003B3513" w:rsidRPr="003B3513" w:rsidRDefault="003B3513" w:rsidP="003B3513">
      <w:pPr>
        <w:pStyle w:val="NoSpacing"/>
        <w:jc w:val="both"/>
        <w:rPr>
          <w:rFonts w:ascii="Arial" w:hAnsi="Arial" w:cs="Arial"/>
          <w:bCs/>
          <w:sz w:val="24"/>
          <w:szCs w:val="24"/>
          <w:lang w:val="hr-HR"/>
        </w:rPr>
      </w:pPr>
      <w:r w:rsidRPr="003B3513">
        <w:rPr>
          <w:rFonts w:ascii="Arial" w:hAnsi="Arial" w:cs="Arial"/>
          <w:bCs/>
          <w:sz w:val="24"/>
          <w:szCs w:val="24"/>
          <w:lang w:val="hr-HR"/>
        </w:rPr>
        <w:t xml:space="preserve">Као дио имплементације цивилног дијела Општег оквирног споразума за мир у Босни и Херцеговини, Комисија је успостављена Анексом 8, како би путем заштите националних споменика као средства помирења, пружила подршку процесима постконфликтног опоравка и развоја, повратка избјеглица и расељених лица; те допринијела очувању идентитета Босне и Херцеговине и њених народа. Имајући у виду улогу политике идентитета у конфликтима на подручју бивше Југославије, рад Комисије је од кључног значаја за рјешавање питања која су не тако давно имали централну улогу у стварању политичке и безбједоносне нестабилности у Босни и Херцеговини. Имајући у виду да је културно насљеђе необновљив ресурс, рад Комисије на очувању националних споменика доприноси одрживом развоју локалних заједница, успостављању сарадње у различитим областима и нивоима и покретању интеркултурног дијалога. </w:t>
      </w:r>
    </w:p>
    <w:p w:rsidR="003B3513" w:rsidRPr="003B3513" w:rsidRDefault="003B3513" w:rsidP="003B3513">
      <w:pPr>
        <w:pStyle w:val="NoSpacing"/>
        <w:jc w:val="both"/>
        <w:rPr>
          <w:rFonts w:ascii="Arial" w:hAnsi="Arial" w:cs="Arial"/>
          <w:bCs/>
          <w:sz w:val="24"/>
          <w:szCs w:val="24"/>
          <w:lang w:val="hr-HR"/>
        </w:rPr>
      </w:pPr>
    </w:p>
    <w:p w:rsidR="003C5419" w:rsidRPr="003B3513" w:rsidRDefault="003B3513" w:rsidP="003B3513">
      <w:pPr>
        <w:pStyle w:val="NoSpacing"/>
        <w:jc w:val="both"/>
        <w:rPr>
          <w:rFonts w:ascii="Arial" w:hAnsi="Arial" w:cs="Arial"/>
          <w:b/>
          <w:bCs/>
          <w:sz w:val="24"/>
          <w:szCs w:val="24"/>
          <w:lang w:val="hr-HR"/>
        </w:rPr>
      </w:pPr>
      <w:r w:rsidRPr="003B3513">
        <w:rPr>
          <w:rFonts w:ascii="Arial" w:hAnsi="Arial" w:cs="Arial"/>
          <w:b/>
          <w:bCs/>
          <w:sz w:val="24"/>
          <w:szCs w:val="24"/>
          <w:lang w:val="hr-HR"/>
        </w:rPr>
        <w:t>3. Учесници и партнери</w:t>
      </w:r>
    </w:p>
    <w:p w:rsidR="003B3513" w:rsidRPr="009615ED" w:rsidRDefault="003B3513" w:rsidP="003B3513">
      <w:pPr>
        <w:pStyle w:val="NoSpacing"/>
        <w:jc w:val="both"/>
        <w:rPr>
          <w:rFonts w:ascii="Arial" w:hAnsi="Arial" w:cs="Arial"/>
          <w:b/>
          <w:sz w:val="24"/>
          <w:szCs w:val="24"/>
          <w:lang w:val="hr-HR"/>
        </w:rPr>
      </w:pPr>
    </w:p>
    <w:p w:rsidR="00DD7233" w:rsidRPr="00DD7233" w:rsidRDefault="00DD7233" w:rsidP="00DD7233">
      <w:pPr>
        <w:pStyle w:val="NoSpacing"/>
        <w:jc w:val="both"/>
        <w:rPr>
          <w:rFonts w:ascii="Arial" w:hAnsi="Arial" w:cs="Arial"/>
          <w:sz w:val="24"/>
          <w:szCs w:val="24"/>
          <w:u w:val="single"/>
          <w:lang w:val="hr-HR"/>
        </w:rPr>
      </w:pPr>
      <w:r w:rsidRPr="00DD7233">
        <w:rPr>
          <w:rFonts w:ascii="Arial" w:hAnsi="Arial" w:cs="Arial"/>
          <w:sz w:val="24"/>
          <w:szCs w:val="24"/>
          <w:u w:val="single"/>
          <w:lang w:val="hr-HR"/>
        </w:rPr>
        <w:t>Институције на државном нивоу</w:t>
      </w:r>
    </w:p>
    <w:p w:rsidR="00DD7233" w:rsidRPr="00DD7233" w:rsidRDefault="00DD7233" w:rsidP="00DD7233">
      <w:pPr>
        <w:pStyle w:val="NoSpacing"/>
        <w:jc w:val="both"/>
        <w:rPr>
          <w:rFonts w:ascii="Arial" w:hAnsi="Arial" w:cs="Arial"/>
          <w:sz w:val="24"/>
          <w:szCs w:val="24"/>
          <w:u w:val="single"/>
          <w:lang w:val="hr-HR"/>
        </w:rPr>
      </w:pP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-Предсједништво БИХ – именује чланове Комисије на основу члана 2 став 2 Анекса 8 Општег оквирног споразума за мир у БиХ и члана 5 став 1 Одлуке о Комисији за очување националних споменика (“Службени гласник БиХ“, бр. 2/02 и 10/02).</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-Министарство цивилних послова БиХ (МЦП) – надлежно за обављање послова у области културе (поред осталих области), који се односе на утврђивање основних принципа координирања активности, усклађивања планова ентитетских тијела власти и дефинисање стратегије на међународном плану.</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-Државна комисија за сарадњу БиХ са </w:t>
      </w:r>
      <w:r>
        <w:rPr>
          <w:rFonts w:ascii="Arial" w:hAnsi="Arial" w:cs="Arial"/>
          <w:sz w:val="24"/>
          <w:szCs w:val="24"/>
          <w:lang w:val="hr-HR"/>
        </w:rPr>
        <w:t>UNESCO</w:t>
      </w:r>
      <w:r w:rsidRPr="00DD7233">
        <w:rPr>
          <w:rFonts w:ascii="Arial" w:hAnsi="Arial" w:cs="Arial"/>
          <w:sz w:val="24"/>
          <w:szCs w:val="24"/>
          <w:lang w:val="hr-HR"/>
        </w:rPr>
        <w:t xml:space="preserve">-ом (Државна комисија) – установљена као савјетодавни орган Савјета министара БиХ за послове  међународне сарадње Босне и Херцеговине и </w:t>
      </w:r>
      <w:r>
        <w:rPr>
          <w:rFonts w:ascii="Arial" w:hAnsi="Arial" w:cs="Arial"/>
          <w:sz w:val="24"/>
          <w:szCs w:val="24"/>
          <w:lang w:val="hr-HR"/>
        </w:rPr>
        <w:t>UNESCO</w:t>
      </w:r>
      <w:r w:rsidRPr="00DD7233">
        <w:rPr>
          <w:rFonts w:ascii="Arial" w:hAnsi="Arial" w:cs="Arial"/>
          <w:sz w:val="24"/>
          <w:szCs w:val="24"/>
          <w:lang w:val="hr-HR"/>
        </w:rPr>
        <w:t>-а у области образовања, науке, културе и информисања.</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-Министарство вањске трговине и економских односа БиХ (МВТиЕО) – надлежно за координацију свих активности и усклађивање планова између ентитетских власти и међународних институција у области природних ресурса, заштите околине, пољопривреде и енергије, те  издавање дозвола за извоз и увоз умјетничких дјела и антиквитета.</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u w:val="single"/>
          <w:lang w:val="hr-HR"/>
        </w:rPr>
      </w:pPr>
      <w:r w:rsidRPr="00DD7233">
        <w:rPr>
          <w:rFonts w:ascii="Arial" w:hAnsi="Arial" w:cs="Arial"/>
          <w:sz w:val="24"/>
          <w:szCs w:val="24"/>
          <w:u w:val="single"/>
          <w:lang w:val="hr-HR"/>
        </w:rPr>
        <w:t>Институције на ентитетским нивоима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Одговорност за спровођење одлука Комисије лежи на ентитетским владама.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Ентитетска министарства надлежна за просторно уређење издају одобрења за радове на националним споменицима, те одобрења за градњу у заштићеном подручју националног споменика: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-Федерално министарство просторног уређења,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lastRenderedPageBreak/>
        <w:t xml:space="preserve">-Министарство за просторно уређење, грађевинарство и екологију Републике Српске и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-Одјељење за просторно планирање и имовинско-правне послове Владе Брчко Дистрикта БиХ. </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-Федерално министарство културе и спорта – врши послове који се односе на заштиту и коришћење културно-историјског насљеђа. Ово министарство утврђује критеријуме на основу којих Влада Федерације БиХ доноси одлуке о финансирању пројеката заштите.  </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-Министарство просвјете и културе Републике Српске – врши послове који се односе на заштиту и коришћенје културно-историјског насљеђа и природног насљеђа, припремање програма и споразума о културној сарадњи.</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Ентитетске институције задужене за заштиту насљеђа врше стручне послове у области заштите и коришћења културно-историјског насљеђа, стручни надзор над реализовањем програма и пројеката заштите и коришћења објеката насљеђа, дају мишљења на пројекте заштите и коришћења објеката културно-историјског насљеђа: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-Завод за заштиту споменика у саставу Федералног министарства културе и спорта ФБиХ </w:t>
      </w:r>
      <w:r>
        <w:rPr>
          <w:rFonts w:ascii="Arial" w:hAnsi="Arial" w:cs="Arial"/>
          <w:sz w:val="24"/>
          <w:szCs w:val="24"/>
          <w:lang w:val="hr-HR"/>
        </w:rPr>
        <w:t xml:space="preserve">– </w:t>
      </w:r>
      <w:r w:rsidRPr="00DD7233">
        <w:rPr>
          <w:rFonts w:ascii="Arial" w:hAnsi="Arial" w:cs="Arial"/>
          <w:sz w:val="24"/>
          <w:szCs w:val="24"/>
          <w:lang w:val="hr-HR"/>
        </w:rPr>
        <w:t xml:space="preserve">Републички завод за заштиту културно-историјског и природног насљеђа РС. </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Ентитетске инспекције врше послове инспекције и надзора заштићених подручја на којима се добра налазе и овлашћене су да предузму законске мјере заштите, укључујући одлуке којима се обустављају сви захвати који нису у складу са законом, односно добра доводе у стање у којима су била прије незаконитих или нестручних захвата, и то урбанистичко-грађевинске инспекције у саставу:</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 Федералне управе за инспекцијске послове,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-Републичке управе за инспекцијске послове Републике Српске и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-Владе Брчко Дистрикта. </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u w:val="single"/>
          <w:lang w:val="hr-HR"/>
        </w:rPr>
        <w:t>Остале институције</w:t>
      </w:r>
      <w:r w:rsidRPr="00DD7233">
        <w:rPr>
          <w:rFonts w:ascii="Arial" w:hAnsi="Arial" w:cs="Arial"/>
          <w:sz w:val="24"/>
          <w:szCs w:val="24"/>
          <w:lang w:val="hr-HR"/>
        </w:rPr>
        <w:t xml:space="preserve"> на ентитетском, кантоналном и локалном нивоу које имају надлежности везане за управљање културним насљеђем:</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На нивоу ФБиХ:</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-Федерално министарство туризма и околиша,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-Геодетска управа ФБИХ.</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На нивоу РС:</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-Министарство трговине и туризма Републике Српске,</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-Републичка управа за геодетске и имовинско-правне послове.</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На кантоналном нивоу у ФБИХ (</w:t>
      </w:r>
      <w:r w:rsidRPr="00DD7233">
        <w:rPr>
          <w:rFonts w:ascii="Arial" w:hAnsi="Arial" w:cs="Arial"/>
          <w:i/>
          <w:sz w:val="24"/>
          <w:szCs w:val="24"/>
          <w:lang w:val="hr-HR"/>
        </w:rPr>
        <w:t>у Федерацији Босне и Херцеговине од 10 кантона, установљени су кантонални заводи у 5 кантона</w:t>
      </w:r>
      <w:r w:rsidRPr="00DD7233">
        <w:rPr>
          <w:rFonts w:ascii="Arial" w:hAnsi="Arial" w:cs="Arial"/>
          <w:sz w:val="24"/>
          <w:szCs w:val="24"/>
          <w:lang w:val="hr-HR"/>
        </w:rPr>
        <w:t>):</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-Кантонални завод за заштиту културно-историјског и природног насљеђа Сарајева, Сарајево;</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-Кантонални завод за урбанизам просторно планирање и заштиту културно-историјског/повијесног насљеђа Средњобосанског кантона, Бугојно;</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-Завод за заштиту и кориштење културно-историјског и природног насљеђа Тузланског кантона, Тузла;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lastRenderedPageBreak/>
        <w:t>-Завод за заштиту културно-повијесне баштине Херцеговачко-неретванске жупаније, Мостар.</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-Кантонални завод за заштиту културно-историјског и природног насљеђа Унско-санског кантона у Бихаћу.</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На локалном нивоу:</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-Општине – Службе надлежне за катастар и просторно планирање,</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-Земљишно-књижне канцеларије у саставу општинских судова,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-Агенција Стари град у Мостару,</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-Агенција Јајце у Јајцу.</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Остали:</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невладине организације,</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вјерске заједнице,</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туристичке заједнице у БиХ,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дипломатско-конзуларна представништва у БиХ,</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дипломатско-конзуларна представништва БиХ у свијету,</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медији (сви) и они специјализовани за одређене теме. </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u w:val="single"/>
          <w:lang w:val="hr-HR"/>
        </w:rPr>
        <w:t>Међународне организације</w:t>
      </w:r>
      <w:r w:rsidRPr="00DD7233">
        <w:rPr>
          <w:rFonts w:ascii="Arial" w:hAnsi="Arial" w:cs="Arial"/>
          <w:sz w:val="24"/>
          <w:szCs w:val="24"/>
          <w:lang w:val="hr-HR"/>
        </w:rPr>
        <w:t xml:space="preserve"> за културу:</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w:t>
      </w:r>
      <w:r>
        <w:rPr>
          <w:rFonts w:ascii="Arial" w:hAnsi="Arial" w:cs="Arial"/>
          <w:sz w:val="24"/>
          <w:szCs w:val="24"/>
          <w:lang w:val="hr-HR"/>
        </w:rPr>
        <w:t>UNESCO</w:t>
      </w:r>
      <w:r w:rsidRPr="00DD7233">
        <w:rPr>
          <w:rFonts w:ascii="Arial" w:hAnsi="Arial" w:cs="Arial"/>
          <w:sz w:val="24"/>
          <w:szCs w:val="24"/>
          <w:lang w:val="hr-HR"/>
        </w:rPr>
        <w:t>, Центар за свјетско насљеђе (W</w:t>
      </w:r>
      <w:r>
        <w:rPr>
          <w:rFonts w:ascii="Arial" w:hAnsi="Arial" w:cs="Arial"/>
          <w:sz w:val="24"/>
          <w:szCs w:val="24"/>
          <w:lang w:val="hr-HR"/>
        </w:rPr>
        <w:t>HC</w:t>
      </w:r>
      <w:r w:rsidRPr="00DD7233">
        <w:rPr>
          <w:rFonts w:ascii="Arial" w:hAnsi="Arial" w:cs="Arial"/>
          <w:sz w:val="24"/>
          <w:szCs w:val="24"/>
          <w:lang w:val="hr-HR"/>
        </w:rPr>
        <w:t xml:space="preserve">) и савјетодавни органи </w:t>
      </w:r>
      <w:r>
        <w:rPr>
          <w:rFonts w:ascii="Arial" w:hAnsi="Arial" w:cs="Arial"/>
          <w:sz w:val="24"/>
          <w:szCs w:val="24"/>
          <w:lang w:val="hr-HR"/>
        </w:rPr>
        <w:t>ICOMOS</w:t>
      </w:r>
      <w:r w:rsidRPr="00DD7233">
        <w:rPr>
          <w:rFonts w:ascii="Arial" w:hAnsi="Arial" w:cs="Arial"/>
          <w:sz w:val="24"/>
          <w:szCs w:val="24"/>
          <w:lang w:val="hr-HR"/>
        </w:rPr>
        <w:t xml:space="preserve">, </w:t>
      </w:r>
      <w:r>
        <w:rPr>
          <w:rFonts w:ascii="Arial" w:hAnsi="Arial" w:cs="Arial"/>
          <w:sz w:val="24"/>
          <w:szCs w:val="24"/>
          <w:lang w:val="hr-HR"/>
        </w:rPr>
        <w:t>ICCROM</w:t>
      </w:r>
      <w:r w:rsidRPr="00DD7233">
        <w:rPr>
          <w:rFonts w:ascii="Arial" w:hAnsi="Arial" w:cs="Arial"/>
          <w:sz w:val="24"/>
          <w:szCs w:val="24"/>
          <w:lang w:val="hr-HR"/>
        </w:rPr>
        <w:t xml:space="preserve"> и </w:t>
      </w:r>
      <w:r>
        <w:rPr>
          <w:rFonts w:ascii="Arial" w:hAnsi="Arial" w:cs="Arial"/>
          <w:sz w:val="24"/>
          <w:szCs w:val="24"/>
          <w:lang w:val="hr-HR"/>
        </w:rPr>
        <w:t>ICOM</w:t>
      </w:r>
      <w:r w:rsidRPr="00DD7233">
        <w:rPr>
          <w:rFonts w:ascii="Arial" w:hAnsi="Arial" w:cs="Arial"/>
          <w:sz w:val="24"/>
          <w:szCs w:val="24"/>
          <w:lang w:val="hr-HR"/>
        </w:rPr>
        <w:t>;</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-Савјет Европе;</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w:t>
      </w:r>
      <w:r w:rsidRPr="009615ED">
        <w:rPr>
          <w:rFonts w:ascii="Arial" w:hAnsi="Arial" w:cs="Arial"/>
          <w:bCs/>
          <w:sz w:val="24"/>
          <w:szCs w:val="24"/>
          <w:lang w:val="hr-HR"/>
        </w:rPr>
        <w:t>World Monument Watch</w:t>
      </w:r>
      <w:r w:rsidRPr="00DD7233">
        <w:rPr>
          <w:rFonts w:ascii="Arial" w:hAnsi="Arial" w:cs="Arial"/>
          <w:sz w:val="24"/>
          <w:szCs w:val="24"/>
          <w:lang w:val="hr-HR"/>
        </w:rPr>
        <w:t>;</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-Европска асоцијација археолога (ЕАА) и др. </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b/>
          <w:sz w:val="24"/>
          <w:szCs w:val="24"/>
          <w:lang w:val="hr-HR"/>
        </w:rPr>
      </w:pPr>
      <w:r w:rsidRPr="00DD7233">
        <w:rPr>
          <w:rFonts w:ascii="Arial" w:hAnsi="Arial" w:cs="Arial"/>
          <w:b/>
          <w:sz w:val="24"/>
          <w:szCs w:val="24"/>
          <w:lang w:val="hr-HR"/>
        </w:rPr>
        <w:t>4. Основна програмска опредјељења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Основна програмска опредјељења су произашла из надлежности и овлашћења Комисије и овдје представљена путем програма и пројеката који доприносе остварењу специфичних, средњорочних циљева и у коначници стратешког циља. Проблем представља непостојање механизма координације између институција и органа власти на различитим нивоима.</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b/>
          <w:sz w:val="24"/>
          <w:szCs w:val="24"/>
          <w:lang w:val="hr-HR"/>
        </w:rPr>
      </w:pPr>
      <w:r w:rsidRPr="00DD7233">
        <w:rPr>
          <w:rFonts w:ascii="Arial" w:hAnsi="Arial" w:cs="Arial"/>
          <w:b/>
          <w:sz w:val="24"/>
          <w:szCs w:val="24"/>
          <w:lang w:val="hr-HR"/>
        </w:rPr>
        <w:t>Стратешки циљ: Идентификовање и очување насљеђа за будуће генерације</w:t>
      </w:r>
    </w:p>
    <w:p w:rsidR="00DD7233" w:rsidRPr="00DD7233" w:rsidRDefault="00DD7233" w:rsidP="00DD7233">
      <w:pPr>
        <w:pStyle w:val="NoSpacing"/>
        <w:jc w:val="both"/>
        <w:rPr>
          <w:rFonts w:ascii="Arial" w:hAnsi="Arial" w:cs="Arial"/>
          <w:b/>
          <w:sz w:val="24"/>
          <w:szCs w:val="24"/>
          <w:lang w:val="hr-HR"/>
        </w:rPr>
      </w:pPr>
      <w:r w:rsidRPr="00DD7233">
        <w:rPr>
          <w:rFonts w:ascii="Arial" w:hAnsi="Arial" w:cs="Arial"/>
          <w:b/>
          <w:sz w:val="24"/>
          <w:szCs w:val="24"/>
          <w:lang w:val="hr-HR"/>
        </w:rPr>
        <w:t>Средњорочни / Специфични циљ: Интегрисана заштита националних споменика</w:t>
      </w:r>
    </w:p>
    <w:p w:rsidR="00DD7233" w:rsidRPr="00DD7233" w:rsidRDefault="00DD7233" w:rsidP="00DD7233">
      <w:pPr>
        <w:pStyle w:val="NoSpacing"/>
        <w:jc w:val="both"/>
        <w:rPr>
          <w:rFonts w:ascii="Arial" w:hAnsi="Arial" w:cs="Arial"/>
          <w:b/>
          <w:sz w:val="24"/>
          <w:szCs w:val="24"/>
          <w:lang w:val="hr-HR"/>
        </w:rPr>
      </w:pP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Комисија доношењем одлука о проглашењу културних добара националним споменицима Босне и Херцеговине настоји успоставити ефикасан и партиципаторски систем заштите. Свака појединачна одлука треба да испуни савремене захтјеве и трендове у очувању насљеђа, представљању и одрживом управљању насљеђем, ослањајући се на препоруке међународних конвенција и могућности законодавног система у земљи, успоставом баланса између захтјева развоја и заштите насљеђа и обезбјеђењем учествовања јавности и даљој демократизацији процеса проглашења.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Постизању циља Интегрисања националних споменика у развојне планове доприносе програми: 1) Заштита националних споменика 2) Програм рехабилитације споменика, 3) Хармонизација рада Комисије са законским </w:t>
      </w:r>
      <w:r w:rsidRPr="00DD7233">
        <w:rPr>
          <w:rFonts w:ascii="Arial" w:hAnsi="Arial" w:cs="Arial"/>
          <w:sz w:val="24"/>
          <w:szCs w:val="24"/>
          <w:lang w:val="hr-HR"/>
        </w:rPr>
        <w:lastRenderedPageBreak/>
        <w:t xml:space="preserve">оквиром (реформом јавне управе) и ЕУ праксама и 4) Информативно-едукативни програм.  </w:t>
      </w:r>
    </w:p>
    <w:p w:rsidR="00DD7233" w:rsidRPr="00DD7233" w:rsidRDefault="00DD7233" w:rsidP="00DD7233">
      <w:pPr>
        <w:pStyle w:val="NoSpacing"/>
        <w:jc w:val="both"/>
        <w:rPr>
          <w:rFonts w:ascii="Arial" w:hAnsi="Arial" w:cs="Arial"/>
          <w:sz w:val="24"/>
          <w:szCs w:val="24"/>
          <w:lang w:val="hr-HR"/>
        </w:rPr>
      </w:pPr>
    </w:p>
    <w:p w:rsidR="00DD7233" w:rsidRPr="00330444" w:rsidRDefault="00DD7233" w:rsidP="00DD7233">
      <w:pPr>
        <w:pStyle w:val="NoSpacing"/>
        <w:jc w:val="both"/>
        <w:rPr>
          <w:rFonts w:ascii="Arial" w:hAnsi="Arial" w:cs="Arial"/>
          <w:b/>
          <w:sz w:val="24"/>
          <w:szCs w:val="24"/>
          <w:lang w:val="hr-HR"/>
        </w:rPr>
      </w:pPr>
      <w:r w:rsidRPr="00330444">
        <w:rPr>
          <w:rFonts w:ascii="Arial" w:hAnsi="Arial" w:cs="Arial"/>
          <w:b/>
          <w:sz w:val="24"/>
          <w:szCs w:val="24"/>
          <w:lang w:val="hr-HR"/>
        </w:rPr>
        <w:t>Програм 1: Заштита националних споменика</w:t>
      </w:r>
    </w:p>
    <w:p w:rsidR="00DD7233" w:rsidRPr="00330444" w:rsidRDefault="00DD7233" w:rsidP="00DD7233">
      <w:pPr>
        <w:pStyle w:val="NoSpacing"/>
        <w:jc w:val="both"/>
        <w:rPr>
          <w:rFonts w:ascii="Arial" w:hAnsi="Arial" w:cs="Arial"/>
          <w:b/>
          <w:sz w:val="24"/>
          <w:szCs w:val="24"/>
          <w:lang w:val="hr-HR"/>
        </w:rPr>
      </w:pPr>
    </w:p>
    <w:p w:rsidR="00DD7233" w:rsidRPr="00330444" w:rsidRDefault="00DD7233" w:rsidP="00DD7233">
      <w:pPr>
        <w:pStyle w:val="NoSpacing"/>
        <w:jc w:val="both"/>
        <w:rPr>
          <w:rFonts w:ascii="Arial" w:hAnsi="Arial" w:cs="Arial"/>
          <w:b/>
          <w:sz w:val="24"/>
          <w:szCs w:val="24"/>
          <w:lang w:val="hr-HR"/>
        </w:rPr>
      </w:pPr>
      <w:r w:rsidRPr="00330444">
        <w:rPr>
          <w:rFonts w:ascii="Arial" w:hAnsi="Arial" w:cs="Arial"/>
          <w:b/>
          <w:sz w:val="24"/>
          <w:szCs w:val="24"/>
          <w:lang w:val="hr-HR"/>
        </w:rPr>
        <w:t>Пројекат 1.1 Израда и доношење одлука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Поступак за проглашење добра националним спомеником покреће се на основу петиције – приједлога за утврђивање добра као националног споменика. Петицију може да поднесе било које правно или физичко лице у Босни Херцеговини. Комисија је до 31.12.2015. године укупно примила 1656 петиција. Комисија доноси и одлуке о проглашењу националним спомеником за свако појединачно добро уписано на Привремену листу националних споменика,  уписано је 776 споменика.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За свако добро за које је поднесена петиција врше се прелиминарна истраживања и брзи увиђај у стање на терену у циљу рјешавања петиција и приоритизације израде одлука.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За сваку појединачну одлуку, у поступку њене припреме, врше се додатни истраживачки радови и прикупљање архивске, историјске и техничке документације, прикупљање ставова свих заинтересованих страна, техничка процјена стања културног добра и техничка и геодетска снимања и документирање добра, увид у катастарску и планску документацију и управне акте у општини на чијем се подручју предметно добро налази. Одлука са образложењем и пратећом документацијом је резултат истраживачког и стручног рада.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Одлуке се доносе у сљедећим случајевима:</w:t>
      </w:r>
    </w:p>
    <w:p w:rsidR="00DD7233" w:rsidRPr="00DD7233" w:rsidRDefault="00DD7233" w:rsidP="00330444">
      <w:pPr>
        <w:pStyle w:val="NoSpacing"/>
        <w:ind w:left="705" w:hanging="705"/>
        <w:jc w:val="both"/>
        <w:rPr>
          <w:rFonts w:ascii="Arial" w:hAnsi="Arial" w:cs="Arial"/>
          <w:sz w:val="24"/>
          <w:szCs w:val="24"/>
          <w:lang w:val="hr-HR"/>
        </w:rPr>
      </w:pPr>
      <w:r w:rsidRPr="00DD7233">
        <w:rPr>
          <w:rFonts w:ascii="Arial" w:hAnsi="Arial" w:cs="Arial"/>
          <w:sz w:val="24"/>
          <w:szCs w:val="24"/>
          <w:lang w:val="hr-HR"/>
        </w:rPr>
        <w:t>-</w:t>
      </w:r>
      <w:r w:rsidRPr="00DD7233">
        <w:rPr>
          <w:rFonts w:ascii="Arial" w:hAnsi="Arial" w:cs="Arial"/>
          <w:sz w:val="24"/>
          <w:szCs w:val="24"/>
          <w:lang w:val="hr-HR"/>
        </w:rPr>
        <w:tab/>
        <w:t>када добра испуњавају критеријуме за проглашење националним спомеником;</w:t>
      </w:r>
    </w:p>
    <w:p w:rsidR="00DD7233" w:rsidRPr="00DD7233" w:rsidRDefault="00DD7233" w:rsidP="00330444">
      <w:pPr>
        <w:pStyle w:val="NoSpacing"/>
        <w:ind w:left="705" w:hanging="705"/>
        <w:jc w:val="both"/>
        <w:rPr>
          <w:rFonts w:ascii="Arial" w:hAnsi="Arial" w:cs="Arial"/>
          <w:sz w:val="24"/>
          <w:szCs w:val="24"/>
          <w:lang w:val="hr-HR"/>
        </w:rPr>
      </w:pPr>
      <w:r w:rsidRPr="00DD7233">
        <w:rPr>
          <w:rFonts w:ascii="Arial" w:hAnsi="Arial" w:cs="Arial"/>
          <w:sz w:val="24"/>
          <w:szCs w:val="24"/>
          <w:lang w:val="hr-HR"/>
        </w:rPr>
        <w:t>-</w:t>
      </w:r>
      <w:r w:rsidRPr="00DD7233">
        <w:rPr>
          <w:rFonts w:ascii="Arial" w:hAnsi="Arial" w:cs="Arial"/>
          <w:sz w:val="24"/>
          <w:szCs w:val="24"/>
          <w:lang w:val="hr-HR"/>
        </w:rPr>
        <w:tab/>
        <w:t>када добра не испуњавају критеријуме за проглашење националним спомеником;</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w:t>
      </w:r>
      <w:r w:rsidRPr="00DD7233">
        <w:rPr>
          <w:rFonts w:ascii="Arial" w:hAnsi="Arial" w:cs="Arial"/>
          <w:sz w:val="24"/>
          <w:szCs w:val="24"/>
          <w:lang w:val="hr-HR"/>
        </w:rPr>
        <w:tab/>
        <w:t>за измјене и допуне одлука о проглашењу националним споменицима;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w:t>
      </w:r>
      <w:r w:rsidRPr="00DD7233">
        <w:rPr>
          <w:rFonts w:ascii="Arial" w:hAnsi="Arial" w:cs="Arial"/>
          <w:sz w:val="24"/>
          <w:szCs w:val="24"/>
          <w:lang w:val="hr-HR"/>
        </w:rPr>
        <w:tab/>
        <w:t xml:space="preserve">за споменике који изгубе статус националног споменика. </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Одлуке се усвајају на сједницама Комисије, исправљају према закључцима са сједнице, припремају за потребе објављивања у Службеном гласнику БИХ и на службеној веб-страници Комисије, обрађују за потребе архивирања и похрањивања у Библиотечко-документациони центар.</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Након објављивања одлуке о проглашењу добра националним спомеником, или допуни и измјени претходно донесених одлука, у Службеном гласнику БиХ, одговорност за спровођење сносе владе ентитета и Брчко Дистрикта, на чијем територију се налази национални споменик, а оштећење или уништење националног споменика представља кривично дјело у складу са важећим кривичним законима (у РС, ФБиХ, БД). </w:t>
      </w:r>
    </w:p>
    <w:p w:rsidR="00DD7233" w:rsidRPr="00DD7233" w:rsidRDefault="00DD7233" w:rsidP="00DD7233">
      <w:pPr>
        <w:pStyle w:val="NoSpacing"/>
        <w:jc w:val="both"/>
        <w:rPr>
          <w:rFonts w:ascii="Arial" w:hAnsi="Arial" w:cs="Arial"/>
          <w:sz w:val="24"/>
          <w:szCs w:val="24"/>
          <w:lang w:val="hr-HR"/>
        </w:rPr>
      </w:pPr>
    </w:p>
    <w:p w:rsidR="00DD7233" w:rsidRPr="00330444" w:rsidRDefault="00DD7233" w:rsidP="00DD7233">
      <w:pPr>
        <w:pStyle w:val="NoSpacing"/>
        <w:jc w:val="both"/>
        <w:rPr>
          <w:rFonts w:ascii="Arial" w:hAnsi="Arial" w:cs="Arial"/>
          <w:b/>
          <w:sz w:val="24"/>
          <w:szCs w:val="24"/>
          <w:lang w:val="hr-HR"/>
        </w:rPr>
      </w:pPr>
      <w:r w:rsidRPr="00330444">
        <w:rPr>
          <w:rFonts w:ascii="Arial" w:hAnsi="Arial" w:cs="Arial"/>
          <w:b/>
          <w:sz w:val="24"/>
          <w:szCs w:val="24"/>
          <w:lang w:val="hr-HR"/>
        </w:rPr>
        <w:t>Пројекат 1.2 Имплементација одлука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Одговорност за спровођење одлука Комисије лежи на ентитетским владама и  њеним институцијама надлежним за просторно уређење, заштиту насљеђа, инспекцијске послове и др. Владе ентитета дужне су да обезбиједе финансијске, административне, техничке, научне и правне услове за заштиту, очување, презентацију и рехабилитацију националних споменика.</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lastRenderedPageBreak/>
        <w:t>Комисија прати имплементацију одлука за националне споменике, те спроводи сљедеће  послове:</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-подноси захтјеве надлежним општинским судовима за упис забиљежбе о непокретним националним споменицима у земљишне књиге (захтјев се упућује након ступања одлуке на снагу, односно након објаве у “Службеном гласнику БиХ“), и предузима активности на отклањању недостатака када упис забиљежби у земљишне књиге није проведен;</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-на захтјев институција, разматра пројекте и даје стручно мишљење о усклађености пројектне документације за извођење радова са одлукама Комисије;</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-на захтјев странака даје стручна мишљења и ставове везане за тумачење одлука и националне споменике;</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-учествује у раду стручних тимова (Савјети регулационих планова за Благај и Почитељ, и др.);</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-прати и разматра имплементацију одлука и даје препоруке ентитетским институцијама за унапређење и приоритизацију имплементације. </w:t>
      </w:r>
    </w:p>
    <w:p w:rsidR="00DD7233" w:rsidRPr="00DD7233" w:rsidRDefault="00DD7233" w:rsidP="00DD7233">
      <w:pPr>
        <w:pStyle w:val="NoSpacing"/>
        <w:jc w:val="both"/>
        <w:rPr>
          <w:rFonts w:ascii="Arial" w:hAnsi="Arial" w:cs="Arial"/>
          <w:sz w:val="24"/>
          <w:szCs w:val="24"/>
          <w:lang w:val="hr-HR"/>
        </w:rPr>
      </w:pPr>
    </w:p>
    <w:p w:rsidR="00DD7233" w:rsidRPr="00330444" w:rsidRDefault="00DD7233" w:rsidP="00DD7233">
      <w:pPr>
        <w:pStyle w:val="NoSpacing"/>
        <w:jc w:val="both"/>
        <w:rPr>
          <w:rFonts w:ascii="Arial" w:hAnsi="Arial" w:cs="Arial"/>
          <w:b/>
          <w:sz w:val="24"/>
          <w:szCs w:val="24"/>
          <w:lang w:val="hr-HR"/>
        </w:rPr>
      </w:pPr>
      <w:r w:rsidRPr="00330444">
        <w:rPr>
          <w:rFonts w:ascii="Arial" w:hAnsi="Arial" w:cs="Arial"/>
          <w:b/>
          <w:sz w:val="24"/>
          <w:szCs w:val="24"/>
          <w:lang w:val="hr-HR"/>
        </w:rPr>
        <w:t>Пројекат 1.3 Споменици у опасности</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Комисија прати стање у којем се налазе национални споменици и спроводи активности:</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-прати и разматра стање и активности у вези са националним споменицима угроженим незаконитом изградњом, нестручном реконструкцијом, неодржавањем или неким другим видом деструкције. Врши увиђај у стање на терену и предузима активности на отклањању ризика за споменик;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-води Листу угрожених националних споменика за које је неопходно провести хитне мјере заштите да би се спријечило њихово уништење. У конкретним случајевима Комисија обавјештава надлежне ентитетске и друге органе о угрожености споменика, те предлаже мјере заштите у складу са законом;</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-за националне споменике који су приоритизовани за рехабилитацију, Комисија ради приједлоге пројеката и обраћа се захтјевом за финансијску подршку међународним субјектима, као и властима у Босни и Херцеговини на свим нивоима;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-ради номинацију и кандидује најугроженије споменике за упис на Листу 100 најугроженијих добара у свијету коју води </w:t>
      </w:r>
      <w:r w:rsidR="00330444" w:rsidRPr="009615ED">
        <w:rPr>
          <w:rFonts w:cs="Arial"/>
        </w:rPr>
        <w:t>World Monument Watch</w:t>
      </w:r>
      <w:r w:rsidRPr="00DD7233">
        <w:rPr>
          <w:rFonts w:ascii="Arial" w:hAnsi="Arial" w:cs="Arial"/>
          <w:sz w:val="24"/>
          <w:szCs w:val="24"/>
          <w:lang w:val="hr-HR"/>
        </w:rPr>
        <w:t xml:space="preserve">, у циљу обезбјеђења финансијских услова за њихову рехабилитацију. </w:t>
      </w:r>
    </w:p>
    <w:p w:rsidR="00DD7233" w:rsidRPr="00DD7233" w:rsidRDefault="00DD7233" w:rsidP="00DD7233">
      <w:pPr>
        <w:pStyle w:val="NoSpacing"/>
        <w:jc w:val="both"/>
        <w:rPr>
          <w:rFonts w:ascii="Arial" w:hAnsi="Arial" w:cs="Arial"/>
          <w:sz w:val="24"/>
          <w:szCs w:val="24"/>
          <w:lang w:val="hr-HR"/>
        </w:rPr>
      </w:pPr>
    </w:p>
    <w:p w:rsidR="00DD7233" w:rsidRPr="00330444" w:rsidRDefault="00DD7233" w:rsidP="00DD7233">
      <w:pPr>
        <w:pStyle w:val="NoSpacing"/>
        <w:jc w:val="both"/>
        <w:rPr>
          <w:rFonts w:ascii="Arial" w:hAnsi="Arial" w:cs="Arial"/>
          <w:b/>
          <w:sz w:val="24"/>
          <w:szCs w:val="24"/>
          <w:lang w:val="hr-HR"/>
        </w:rPr>
      </w:pPr>
      <w:r w:rsidRPr="00330444">
        <w:rPr>
          <w:rFonts w:ascii="Arial" w:hAnsi="Arial" w:cs="Arial"/>
          <w:b/>
          <w:sz w:val="24"/>
          <w:szCs w:val="24"/>
          <w:lang w:val="hr-HR"/>
        </w:rPr>
        <w:t>Пројекат 1.4 Свјетско насљеђе у БИХ</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Комисија прати и разматра стање и активности у вези са свјетским градитељским насљеђем у БиХ (Стари мост и Стари град Мостар и Мост Мехмед-паше Соколовића у Вишеграду) и споменицима на Тентативној листи УНЕСЦО-а (Столац, Почитељ, Благај, Јајце, Сарајево и 22 некрополе са стећцима) и спроводи активности:</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-врши увиђај у стање на терену и предузима активности на отклањању потенцијалних ризика;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-предлаже релевантним институцијама мјере и активности на бољој спроводивости: одлука о проглашењу националним споменицима и препорука </w:t>
      </w:r>
      <w:r w:rsidR="00330444">
        <w:rPr>
          <w:rFonts w:ascii="Arial" w:hAnsi="Arial" w:cs="Arial"/>
          <w:sz w:val="24"/>
          <w:szCs w:val="24"/>
          <w:lang w:val="hr-HR"/>
        </w:rPr>
        <w:t>UNESCO</w:t>
      </w:r>
      <w:r w:rsidRPr="00DD7233">
        <w:rPr>
          <w:rFonts w:ascii="Arial" w:hAnsi="Arial" w:cs="Arial"/>
          <w:sz w:val="24"/>
          <w:szCs w:val="24"/>
          <w:lang w:val="hr-HR"/>
        </w:rPr>
        <w:t xml:space="preserve"> Конвенције о заштити свјетског насљеђа.  </w:t>
      </w:r>
    </w:p>
    <w:p w:rsidR="00DD7233" w:rsidRPr="00DD7233" w:rsidRDefault="00DD7233" w:rsidP="00DD7233">
      <w:pPr>
        <w:pStyle w:val="NoSpacing"/>
        <w:jc w:val="both"/>
        <w:rPr>
          <w:rFonts w:ascii="Arial" w:hAnsi="Arial" w:cs="Arial"/>
          <w:sz w:val="24"/>
          <w:szCs w:val="24"/>
          <w:lang w:val="hr-HR"/>
        </w:rPr>
      </w:pPr>
    </w:p>
    <w:p w:rsidR="00DD7233" w:rsidRPr="00330444" w:rsidRDefault="00DD7233" w:rsidP="00DD7233">
      <w:pPr>
        <w:pStyle w:val="NoSpacing"/>
        <w:jc w:val="both"/>
        <w:rPr>
          <w:rFonts w:ascii="Arial" w:hAnsi="Arial" w:cs="Arial"/>
          <w:b/>
          <w:sz w:val="24"/>
          <w:szCs w:val="24"/>
          <w:lang w:val="hr-HR"/>
        </w:rPr>
      </w:pPr>
      <w:r w:rsidRPr="00330444">
        <w:rPr>
          <w:rFonts w:ascii="Arial" w:hAnsi="Arial" w:cs="Arial"/>
          <w:b/>
          <w:sz w:val="24"/>
          <w:szCs w:val="24"/>
          <w:lang w:val="hr-HR"/>
        </w:rPr>
        <w:t>Програм 2 Рехабилитација националних споменика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lastRenderedPageBreak/>
        <w:t>За националне споменике који су приоритизовани за рехабилитацију, Комисија ради приједлоге пројеката и обраћа се захтјевом за финансијску подршку међународним субјектима, као и властима у Босни и Херцеговини на свим нивоима (Пројекат 1.3).</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Активности на пројектима за које су одобрене донације проводе се према уговорима склопљеним са донаторима, Правилник о активностима Комисије везаним за међународну сарадњу и у складу са законским прописима у БиХ. </w:t>
      </w:r>
    </w:p>
    <w:p w:rsidR="00DD7233" w:rsidRPr="00DD7233" w:rsidRDefault="00DD7233" w:rsidP="00DD7233">
      <w:pPr>
        <w:pStyle w:val="NoSpacing"/>
        <w:jc w:val="both"/>
        <w:rPr>
          <w:rFonts w:ascii="Arial" w:hAnsi="Arial" w:cs="Arial"/>
          <w:sz w:val="24"/>
          <w:szCs w:val="24"/>
          <w:lang w:val="hr-HR"/>
        </w:rPr>
      </w:pPr>
    </w:p>
    <w:p w:rsidR="00DD7233" w:rsidRPr="00330444" w:rsidRDefault="00DD7233" w:rsidP="00DD7233">
      <w:pPr>
        <w:pStyle w:val="NoSpacing"/>
        <w:jc w:val="both"/>
        <w:rPr>
          <w:rFonts w:ascii="Arial" w:hAnsi="Arial" w:cs="Arial"/>
          <w:b/>
          <w:sz w:val="24"/>
          <w:szCs w:val="24"/>
          <w:lang w:val="hr-HR"/>
        </w:rPr>
      </w:pPr>
      <w:r w:rsidRPr="00330444">
        <w:rPr>
          <w:rFonts w:ascii="Arial" w:hAnsi="Arial" w:cs="Arial"/>
          <w:b/>
          <w:sz w:val="24"/>
          <w:szCs w:val="24"/>
          <w:lang w:val="hr-HR"/>
        </w:rPr>
        <w:t>Пројекат 2.1 Земаљски музеј (2015–2018)</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Превентивна конзервација збирки, рестаурација крова и презентација резултата пројекта.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Специјални фонд америчког амбасадора – </w:t>
      </w:r>
      <w:r w:rsidR="00330444" w:rsidRPr="00330444">
        <w:rPr>
          <w:rFonts w:ascii="Arial" w:hAnsi="Arial" w:cs="Arial"/>
          <w:i/>
          <w:sz w:val="24"/>
          <w:szCs w:val="24"/>
        </w:rPr>
        <w:t>Large grant</w:t>
      </w:r>
      <w:r w:rsidR="00330444">
        <w:rPr>
          <w:rFonts w:ascii="Arial" w:hAnsi="Arial" w:cs="Arial"/>
          <w:sz w:val="24"/>
          <w:szCs w:val="24"/>
        </w:rPr>
        <w:t>.</w:t>
      </w:r>
    </w:p>
    <w:p w:rsidR="00DD7233" w:rsidRPr="00DD7233" w:rsidRDefault="00DD7233" w:rsidP="00DD7233">
      <w:pPr>
        <w:pStyle w:val="NoSpacing"/>
        <w:jc w:val="both"/>
        <w:rPr>
          <w:rFonts w:ascii="Arial" w:hAnsi="Arial" w:cs="Arial"/>
          <w:sz w:val="24"/>
          <w:szCs w:val="24"/>
          <w:lang w:val="hr-HR"/>
        </w:rPr>
      </w:pPr>
    </w:p>
    <w:p w:rsidR="00DD7233" w:rsidRPr="00330444" w:rsidRDefault="00DD7233" w:rsidP="00DD7233">
      <w:pPr>
        <w:pStyle w:val="NoSpacing"/>
        <w:jc w:val="both"/>
        <w:rPr>
          <w:rFonts w:ascii="Arial" w:hAnsi="Arial" w:cs="Arial"/>
          <w:b/>
          <w:sz w:val="24"/>
          <w:szCs w:val="24"/>
          <w:lang w:val="hr-HR"/>
        </w:rPr>
      </w:pPr>
      <w:r w:rsidRPr="00330444">
        <w:rPr>
          <w:rFonts w:ascii="Arial" w:hAnsi="Arial" w:cs="Arial"/>
          <w:b/>
          <w:sz w:val="24"/>
          <w:szCs w:val="24"/>
          <w:lang w:val="hr-HR"/>
        </w:rPr>
        <w:t>Пројекат 2.2 Археолошки локалитет Скелани (2016–2017)</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Заштита римског локалитета.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Донација њемачке владе.</w:t>
      </w:r>
    </w:p>
    <w:p w:rsidR="00DD7233" w:rsidRPr="00DD7233" w:rsidRDefault="00DD7233" w:rsidP="00DD7233">
      <w:pPr>
        <w:pStyle w:val="NoSpacing"/>
        <w:jc w:val="both"/>
        <w:rPr>
          <w:rFonts w:ascii="Arial" w:hAnsi="Arial" w:cs="Arial"/>
          <w:sz w:val="24"/>
          <w:szCs w:val="24"/>
          <w:lang w:val="hr-HR"/>
        </w:rPr>
      </w:pPr>
    </w:p>
    <w:p w:rsidR="00DD7233" w:rsidRPr="00330444" w:rsidRDefault="00DD7233" w:rsidP="00DD7233">
      <w:pPr>
        <w:pStyle w:val="NoSpacing"/>
        <w:jc w:val="both"/>
        <w:rPr>
          <w:rFonts w:ascii="Arial" w:hAnsi="Arial" w:cs="Arial"/>
          <w:b/>
          <w:sz w:val="24"/>
          <w:szCs w:val="24"/>
          <w:lang w:val="hr-HR"/>
        </w:rPr>
      </w:pPr>
      <w:r w:rsidRPr="00330444">
        <w:rPr>
          <w:rFonts w:ascii="Arial" w:hAnsi="Arial" w:cs="Arial"/>
          <w:b/>
          <w:sz w:val="24"/>
          <w:szCs w:val="24"/>
          <w:lang w:val="hr-HR"/>
        </w:rPr>
        <w:t>Пројекат 2.3 Хисторијски музеј (Музеј Револуције) у Сарајеву (2016)</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Рестаурација крова и едукација кроз кампању Моја БиХ – моје насљеђе.</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Специјални фонд америчког амбасадора.</w:t>
      </w:r>
    </w:p>
    <w:p w:rsidR="00DD7233" w:rsidRPr="00DD7233" w:rsidRDefault="00DD7233" w:rsidP="00DD7233">
      <w:pPr>
        <w:pStyle w:val="NoSpacing"/>
        <w:jc w:val="both"/>
        <w:rPr>
          <w:rFonts w:ascii="Arial" w:hAnsi="Arial" w:cs="Arial"/>
          <w:sz w:val="24"/>
          <w:szCs w:val="24"/>
          <w:lang w:val="hr-HR"/>
        </w:rPr>
      </w:pPr>
    </w:p>
    <w:p w:rsidR="00DD7233" w:rsidRPr="00330444" w:rsidRDefault="00DD7233" w:rsidP="00DD7233">
      <w:pPr>
        <w:pStyle w:val="NoSpacing"/>
        <w:jc w:val="both"/>
        <w:rPr>
          <w:rFonts w:ascii="Arial" w:hAnsi="Arial" w:cs="Arial"/>
          <w:b/>
          <w:sz w:val="24"/>
          <w:szCs w:val="24"/>
          <w:lang w:val="hr-HR"/>
        </w:rPr>
      </w:pPr>
      <w:r w:rsidRPr="00330444">
        <w:rPr>
          <w:rFonts w:ascii="Arial" w:hAnsi="Arial" w:cs="Arial"/>
          <w:b/>
          <w:sz w:val="24"/>
          <w:szCs w:val="24"/>
          <w:lang w:val="hr-HR"/>
        </w:rPr>
        <w:t>Пројекат 2.4 Мост на Жепи, Рогатица (2016)</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Превентивно учвршћивање конструкције моста за рестаурацију и едукација кроз кампању Моја БиХ – моје насљеђе.</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Специјални фонд америчког амбасадора.</w:t>
      </w:r>
    </w:p>
    <w:p w:rsidR="00DD7233" w:rsidRPr="00DD7233" w:rsidRDefault="00DD7233" w:rsidP="00DD7233">
      <w:pPr>
        <w:pStyle w:val="NoSpacing"/>
        <w:jc w:val="both"/>
        <w:rPr>
          <w:rFonts w:ascii="Arial" w:hAnsi="Arial" w:cs="Arial"/>
          <w:sz w:val="24"/>
          <w:szCs w:val="24"/>
          <w:lang w:val="hr-HR"/>
        </w:rPr>
      </w:pPr>
    </w:p>
    <w:p w:rsidR="00DD7233" w:rsidRPr="00330444" w:rsidRDefault="00DD7233" w:rsidP="00DD7233">
      <w:pPr>
        <w:pStyle w:val="NoSpacing"/>
        <w:jc w:val="both"/>
        <w:rPr>
          <w:rFonts w:ascii="Arial" w:hAnsi="Arial" w:cs="Arial"/>
          <w:b/>
          <w:sz w:val="24"/>
          <w:szCs w:val="24"/>
          <w:lang w:val="hr-HR"/>
        </w:rPr>
      </w:pPr>
      <w:r w:rsidRPr="00330444">
        <w:rPr>
          <w:rFonts w:ascii="Arial" w:hAnsi="Arial" w:cs="Arial"/>
          <w:b/>
          <w:sz w:val="24"/>
          <w:szCs w:val="24"/>
          <w:lang w:val="hr-HR"/>
        </w:rPr>
        <w:t xml:space="preserve">Пројекат 2.5 Црвени криж у Сарајеву – фаза </w:t>
      </w:r>
      <w:r w:rsidR="00330444">
        <w:rPr>
          <w:rFonts w:ascii="Arial" w:hAnsi="Arial" w:cs="Arial"/>
          <w:b/>
          <w:sz w:val="24"/>
          <w:szCs w:val="24"/>
          <w:lang w:val="hr-HR"/>
        </w:rPr>
        <w:t>III</w:t>
      </w:r>
      <w:r w:rsidRPr="00330444">
        <w:rPr>
          <w:rFonts w:ascii="Arial" w:hAnsi="Arial" w:cs="Arial"/>
          <w:b/>
          <w:sz w:val="24"/>
          <w:szCs w:val="24"/>
          <w:lang w:val="hr-HR"/>
        </w:rPr>
        <w:t xml:space="preserve"> (2016)</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Рестаурација дијела ентеријера и едукација кроз кампању Моја БиХ – моје насљеђе.</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Специјални фонд америчког амбасадора.</w:t>
      </w:r>
    </w:p>
    <w:p w:rsidR="00DD7233" w:rsidRPr="00DD7233" w:rsidRDefault="00DD7233" w:rsidP="00DD7233">
      <w:pPr>
        <w:pStyle w:val="NoSpacing"/>
        <w:jc w:val="both"/>
        <w:rPr>
          <w:rFonts w:ascii="Arial" w:hAnsi="Arial" w:cs="Arial"/>
          <w:sz w:val="24"/>
          <w:szCs w:val="24"/>
          <w:lang w:val="hr-HR"/>
        </w:rPr>
      </w:pPr>
    </w:p>
    <w:p w:rsidR="00DD7233" w:rsidRPr="00330444" w:rsidRDefault="00DD7233" w:rsidP="00DD7233">
      <w:pPr>
        <w:pStyle w:val="NoSpacing"/>
        <w:jc w:val="both"/>
        <w:rPr>
          <w:rFonts w:ascii="Arial" w:hAnsi="Arial" w:cs="Arial"/>
          <w:b/>
          <w:sz w:val="24"/>
          <w:szCs w:val="24"/>
          <w:lang w:val="hr-HR"/>
        </w:rPr>
      </w:pPr>
      <w:r w:rsidRPr="00330444">
        <w:rPr>
          <w:rFonts w:ascii="Arial" w:hAnsi="Arial" w:cs="Arial"/>
          <w:b/>
          <w:sz w:val="24"/>
          <w:szCs w:val="24"/>
          <w:lang w:val="hr-HR"/>
        </w:rPr>
        <w:t>Пројекат 2.6 Обиљежавање националних споменика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Након што Комисија донесе одлуку о проглашењу добра националним спомеником, његово оштећење представља кривично дјело, те у складу са прописима постоји обавеза да се постави јавно обавјештење о тој одлуци. Комисија је успоставила јединствен систем за обиљежавање националних споменика, према којем уз сваки национални споменик треба да буде постављена информациона табла са натписом да је споменик под заштитом државе и са основним подацима о споменику. У буџету Комисије досада нису била одобрена средства за израду и постављање информационих табли.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Средства за обиљежавање се обезбјеђују из донација.  </w:t>
      </w:r>
    </w:p>
    <w:p w:rsidR="00DD7233" w:rsidRPr="00DD7233" w:rsidRDefault="00DD7233" w:rsidP="00DD7233">
      <w:pPr>
        <w:pStyle w:val="NoSpacing"/>
        <w:jc w:val="both"/>
        <w:rPr>
          <w:rFonts w:ascii="Arial" w:hAnsi="Arial" w:cs="Arial"/>
          <w:sz w:val="24"/>
          <w:szCs w:val="24"/>
          <w:lang w:val="hr-HR"/>
        </w:rPr>
      </w:pPr>
    </w:p>
    <w:p w:rsidR="00DD7233" w:rsidRPr="00DC7909" w:rsidRDefault="00DD7233" w:rsidP="00DD7233">
      <w:pPr>
        <w:pStyle w:val="NoSpacing"/>
        <w:jc w:val="both"/>
        <w:rPr>
          <w:rFonts w:ascii="Arial" w:hAnsi="Arial" w:cs="Arial"/>
          <w:b/>
          <w:sz w:val="24"/>
          <w:szCs w:val="24"/>
          <w:lang w:val="hr-HR"/>
        </w:rPr>
      </w:pPr>
      <w:r w:rsidRPr="00DC7909">
        <w:rPr>
          <w:rFonts w:ascii="Arial" w:hAnsi="Arial" w:cs="Arial"/>
          <w:b/>
          <w:sz w:val="24"/>
          <w:szCs w:val="24"/>
          <w:lang w:val="hr-HR"/>
        </w:rPr>
        <w:t>Пројекат 2.7 Кандидатуре за свјетско насљеђе</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Комисија предлаже Државној комисији за сарадњу са </w:t>
      </w:r>
      <w:r w:rsidR="00DC7909">
        <w:rPr>
          <w:rFonts w:ascii="Arial" w:hAnsi="Arial" w:cs="Arial"/>
          <w:sz w:val="24"/>
          <w:szCs w:val="24"/>
          <w:lang w:val="hr-HR"/>
        </w:rPr>
        <w:t>UNESCO</w:t>
      </w:r>
      <w:r w:rsidRPr="00DD7233">
        <w:rPr>
          <w:rFonts w:ascii="Arial" w:hAnsi="Arial" w:cs="Arial"/>
          <w:sz w:val="24"/>
          <w:szCs w:val="24"/>
          <w:lang w:val="hr-HR"/>
        </w:rPr>
        <w:t>-ом националне споменике за упис на Листу свјетског насљеђа, ради на кандидатурама за упис споменика на Тентативну листу и води послове израде Номинационог досјеа и Плана управљања.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-Серијска прекогранична номинација некропола са стећцима (2009–2018),</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-Серијска прекогранична номинација јеврејског насљеђа (2017–2022).</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lastRenderedPageBreak/>
        <w:t xml:space="preserve">С обзиром на то да се ради о кандидатурама које се проводе према Оперативном водичу за израду номинација </w:t>
      </w:r>
      <w:r w:rsidR="00DC7909">
        <w:rPr>
          <w:rFonts w:ascii="Arial" w:hAnsi="Arial" w:cs="Arial"/>
          <w:sz w:val="24"/>
          <w:szCs w:val="24"/>
          <w:lang w:val="hr-HR"/>
        </w:rPr>
        <w:t>UNESCO</w:t>
      </w:r>
      <w:r w:rsidRPr="00DD7233">
        <w:rPr>
          <w:rFonts w:ascii="Arial" w:hAnsi="Arial" w:cs="Arial"/>
          <w:sz w:val="24"/>
          <w:szCs w:val="24"/>
          <w:lang w:val="hr-HR"/>
        </w:rPr>
        <w:t xml:space="preserve">-а и захтијевају стручност и значајнија финансијска средства, потребно је обезбиједити посебна средства за ту намјену у буџету Комисије и/или из </w:t>
      </w:r>
      <w:r w:rsidR="00DC7909">
        <w:rPr>
          <w:rFonts w:ascii="Arial" w:hAnsi="Arial" w:cs="Arial"/>
          <w:sz w:val="24"/>
          <w:szCs w:val="24"/>
          <w:lang w:val="hr-HR"/>
        </w:rPr>
        <w:t>UNESCO</w:t>
      </w:r>
      <w:r w:rsidRPr="00DD7233">
        <w:rPr>
          <w:rFonts w:ascii="Arial" w:hAnsi="Arial" w:cs="Arial"/>
          <w:sz w:val="24"/>
          <w:szCs w:val="24"/>
          <w:lang w:val="hr-HR"/>
        </w:rPr>
        <w:t xml:space="preserve"> фондова. </w:t>
      </w:r>
    </w:p>
    <w:p w:rsidR="00DD7233" w:rsidRPr="00DD7233" w:rsidRDefault="00DD7233" w:rsidP="00DD7233">
      <w:pPr>
        <w:pStyle w:val="NoSpacing"/>
        <w:jc w:val="both"/>
        <w:rPr>
          <w:rFonts w:ascii="Arial" w:hAnsi="Arial" w:cs="Arial"/>
          <w:sz w:val="24"/>
          <w:szCs w:val="24"/>
          <w:lang w:val="hr-HR"/>
        </w:rPr>
      </w:pPr>
    </w:p>
    <w:p w:rsidR="00DD7233" w:rsidRPr="00DC7909" w:rsidRDefault="00DD7233" w:rsidP="00DD7233">
      <w:pPr>
        <w:pStyle w:val="NoSpacing"/>
        <w:jc w:val="both"/>
        <w:rPr>
          <w:rFonts w:ascii="Arial" w:hAnsi="Arial" w:cs="Arial"/>
          <w:b/>
          <w:sz w:val="24"/>
          <w:szCs w:val="24"/>
          <w:lang w:val="hr-HR"/>
        </w:rPr>
      </w:pPr>
      <w:r w:rsidRPr="00DC7909">
        <w:rPr>
          <w:rFonts w:ascii="Arial" w:hAnsi="Arial" w:cs="Arial"/>
          <w:b/>
          <w:sz w:val="24"/>
          <w:szCs w:val="24"/>
          <w:lang w:val="hr-HR"/>
        </w:rPr>
        <w:t>Програм 3. Хармонизација са законским оквиром (реформом јавне управе) и ЕУ праксама</w:t>
      </w:r>
    </w:p>
    <w:p w:rsidR="00DD7233" w:rsidRPr="00DC7909" w:rsidRDefault="00DD7233" w:rsidP="00DD7233">
      <w:pPr>
        <w:pStyle w:val="NoSpacing"/>
        <w:jc w:val="both"/>
        <w:rPr>
          <w:rFonts w:ascii="Arial" w:hAnsi="Arial" w:cs="Arial"/>
          <w:b/>
          <w:sz w:val="24"/>
          <w:szCs w:val="24"/>
          <w:lang w:val="hr-HR"/>
        </w:rPr>
      </w:pPr>
    </w:p>
    <w:p w:rsidR="00DD7233" w:rsidRPr="00DC7909" w:rsidRDefault="00DD7233" w:rsidP="00DD7233">
      <w:pPr>
        <w:pStyle w:val="NoSpacing"/>
        <w:jc w:val="both"/>
        <w:rPr>
          <w:rFonts w:ascii="Arial" w:hAnsi="Arial" w:cs="Arial"/>
          <w:b/>
          <w:sz w:val="24"/>
          <w:szCs w:val="24"/>
          <w:lang w:val="hr-HR"/>
        </w:rPr>
      </w:pPr>
      <w:r w:rsidRPr="00DC7909">
        <w:rPr>
          <w:rFonts w:ascii="Arial" w:hAnsi="Arial" w:cs="Arial"/>
          <w:b/>
          <w:sz w:val="24"/>
          <w:szCs w:val="24"/>
          <w:lang w:val="hr-HR"/>
        </w:rPr>
        <w:t xml:space="preserve">Пројекат 3.1. Управљање и хармонизација пословања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Комисији је повјерен дефинисани правни оквир, који произилази из Анекса 8, ентитетских закона о спровођењу одлука Комисије, одлуке Предсједништва и подзаконских аката (Правилиник о раду Комисије, Правилник о активностима Комисије везаним за међународну сарадњу, Критеријуми за доношење одлуке о проглашењу националног споменика, Правилник о унутрашној организацији). Сви правни и подзаконски акти који се примјењују за БиХ институције такође се односе и на Комисију (Закон о државној служби, Закон о раду, Закон о платама и накнадама у институцијама БиХ, Закон о финансирању институција БиХ, Закон о буџету институција БиХ, Закон о јавним набавкама итд.).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У циљу постизања усклађености пословања са реформом јавне управе која се спроводи у БиХ, Комисија врши измјене постојећих и доношење нових интерних аката.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Управљачки послови укључују израду стратешких и планских докумената, интерне контроле и процедуре, организацију и координацију пословања, извјештавања и др.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Канцеларијско пословање обавља се у складу са смјерницама за обављање канцеларијског пословања у министарствима, званичним службама, институцијама и другим органима Савјета министара БиХ, уз списак свих категорија за архивирање записа и роковима за њихово чување, које је одобрила канцеларија Архива БиХ; и вођење електронског пословања.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Финансијско пословање води се у складу са законским оквиром и смјерницама Министарства финансија и трезора БиХ и Канцеларије за ревизију. </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У циљу ефикаснијег управљања Комисија планира увести додатне механизме:</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-контролно окружење: подјела одговорности и успостављање одговарајуће линије извјештавања;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-управљање ризиком – увести систем одређивања, процјене и праћења ризика, стандардизовати процјену утицаја свих грешака на финансијски извјештај. Израдити и документовати анализу ризика, којим се идентификују и категоризују сфере ризика за извршење буџета, сфере ризика за управљање капиталом и угрожених ставки;</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-контролне активност – увести писана правила, принципе и процедуре; контрола прије, текућа контрола и пратећа контрола; увођење обавезних формулара за планирање јавних набавки, унутрашњих контрола, те контролних листи, као и записа о обављеним контролама;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-информација и комуникација – стандардизовати процес благовременог, довољно детаљног и адекватног информисања, протока информација у свим правцима;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-контрола / мониторинг – стандардизовати процес мониторинга за руководиоце;</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-код имплементације активности, треба потражити савјетодавну помоћ од Агенције за јавне набавке и Канцеларије ревизора за институције БиХ, у циљу </w:t>
      </w:r>
      <w:r w:rsidRPr="00DD7233">
        <w:rPr>
          <w:rFonts w:ascii="Arial" w:hAnsi="Arial" w:cs="Arial"/>
          <w:sz w:val="24"/>
          <w:szCs w:val="24"/>
          <w:lang w:val="hr-HR"/>
        </w:rPr>
        <w:lastRenderedPageBreak/>
        <w:t>обезбјеђења услова за економично, ефикасно и транспарентно коришћење ресурса и стварање једнаких конкурентних услова за све понуђаче;</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-доношење Стратегије за управљање људским ресурсима, која укључује политике и процедуре за развој и квалификовање запослених; планови за развој и едукацију запосленика; критеријуми по питању квалификација; процедура запошљавања, избор те систем менторства; систем процјене и обука као и развој каријере, у складу са важећим законским прописима;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-доношење Плана развоја ИТ система (</w:t>
      </w:r>
      <w:r w:rsidR="00C13A21" w:rsidRPr="009615ED">
        <w:rPr>
          <w:rFonts w:ascii="Arial" w:hAnsi="Arial" w:cs="Arial"/>
          <w:sz w:val="24"/>
          <w:szCs w:val="24"/>
          <w:lang w:eastAsia="hr-HR"/>
        </w:rPr>
        <w:t>ORACLE</w:t>
      </w:r>
      <w:r w:rsidRPr="00DD7233">
        <w:rPr>
          <w:rFonts w:ascii="Arial" w:hAnsi="Arial" w:cs="Arial"/>
          <w:sz w:val="24"/>
          <w:szCs w:val="24"/>
          <w:lang w:val="hr-HR"/>
        </w:rPr>
        <w:t xml:space="preserve"> база података са споменицима, МапИнфо, управљања документима – ДМС; јачање унутрашње контроле приступа документима итд.);</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-доношење Плана похране и чувања документације, стандардизација документовања насљеђа.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 </w:t>
      </w:r>
    </w:p>
    <w:p w:rsidR="00DD7233" w:rsidRPr="00C13A21" w:rsidRDefault="00DD7233" w:rsidP="00DD7233">
      <w:pPr>
        <w:pStyle w:val="NoSpacing"/>
        <w:jc w:val="both"/>
        <w:rPr>
          <w:rFonts w:ascii="Arial" w:hAnsi="Arial" w:cs="Arial"/>
          <w:b/>
          <w:sz w:val="24"/>
          <w:szCs w:val="24"/>
          <w:lang w:val="hr-HR"/>
        </w:rPr>
      </w:pPr>
      <w:r w:rsidRPr="00C13A21">
        <w:rPr>
          <w:rFonts w:ascii="Arial" w:hAnsi="Arial" w:cs="Arial"/>
          <w:b/>
          <w:sz w:val="24"/>
          <w:szCs w:val="24"/>
          <w:lang w:val="hr-HR"/>
        </w:rPr>
        <w:t>Пројекат 3.2. Хармонизација заштите насљеђа са ЕУ праксама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Од свог оснивања, Комисија се у раду водила и ослањала на међународне стандарде у смислу заштите и проглашења добара националним споменицима (усклађивање са професионалним стандардима). Процес доношења одлука, мјера заштите и терминологија почива на препорукама међународних конвенција, повеља и одлука (</w:t>
      </w:r>
      <w:r w:rsidR="00C13A21" w:rsidRPr="009615ED">
        <w:rPr>
          <w:rFonts w:ascii="Arial" w:hAnsi="Arial" w:cs="Arial"/>
          <w:sz w:val="24"/>
          <w:szCs w:val="24"/>
        </w:rPr>
        <w:t>UNESCO, ICOMOS, ICCROM, ICOM</w:t>
      </w:r>
      <w:r w:rsidRPr="00DD7233">
        <w:rPr>
          <w:rFonts w:ascii="Arial" w:hAnsi="Arial" w:cs="Arial"/>
          <w:sz w:val="24"/>
          <w:szCs w:val="24"/>
          <w:lang w:val="hr-HR"/>
        </w:rPr>
        <w:t>, Савјет Европе итд.)</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У циљу стандардизације процеса и методологија за израду одлука, Комисија планира донијети водиче, којим ће се дефинисати технике, принципи и обим документације и техничких и фотографских снимања локација, те документирања и чувања документације.  </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У циљу обезбјеђења веће проводивости одлука и дјелотворног учествовања јавности у процесу проглашења националним споменицима, Комисија планира да донесе водиче за имплементацију одлука за националне споменике, по појединим врстама насљеђа; и смјернице за демократизацију процеса и укључивање јавности.</w:t>
      </w:r>
    </w:p>
    <w:p w:rsidR="00DD7233" w:rsidRPr="00DD7233" w:rsidRDefault="00DD7233" w:rsidP="00DD7233">
      <w:pPr>
        <w:pStyle w:val="NoSpacing"/>
        <w:jc w:val="both"/>
        <w:rPr>
          <w:rFonts w:ascii="Arial" w:hAnsi="Arial" w:cs="Arial"/>
          <w:sz w:val="24"/>
          <w:szCs w:val="24"/>
          <w:lang w:val="hr-HR"/>
        </w:rPr>
      </w:pPr>
    </w:p>
    <w:p w:rsidR="00DD7233" w:rsidRPr="00C13A21" w:rsidRDefault="00DD7233" w:rsidP="00DD7233">
      <w:pPr>
        <w:pStyle w:val="NoSpacing"/>
        <w:jc w:val="both"/>
        <w:rPr>
          <w:rFonts w:ascii="Arial" w:hAnsi="Arial" w:cs="Arial"/>
          <w:b/>
          <w:sz w:val="24"/>
          <w:szCs w:val="24"/>
          <w:lang w:val="hr-HR"/>
        </w:rPr>
      </w:pPr>
      <w:r w:rsidRPr="00C13A21">
        <w:rPr>
          <w:rFonts w:ascii="Arial" w:hAnsi="Arial" w:cs="Arial"/>
          <w:b/>
          <w:sz w:val="24"/>
          <w:szCs w:val="24"/>
          <w:lang w:val="hr-HR"/>
        </w:rPr>
        <w:t>Програм 4. Информативно-едукативни програм</w:t>
      </w:r>
    </w:p>
    <w:p w:rsidR="00DD7233" w:rsidRPr="00C13A21" w:rsidRDefault="00DD7233" w:rsidP="00DD7233">
      <w:pPr>
        <w:pStyle w:val="NoSpacing"/>
        <w:jc w:val="both"/>
        <w:rPr>
          <w:rFonts w:ascii="Arial" w:hAnsi="Arial" w:cs="Arial"/>
          <w:b/>
          <w:sz w:val="24"/>
          <w:szCs w:val="24"/>
          <w:lang w:val="hr-HR"/>
        </w:rPr>
      </w:pPr>
    </w:p>
    <w:p w:rsidR="00DD7233" w:rsidRPr="00C13A21" w:rsidRDefault="00DD7233" w:rsidP="00DD7233">
      <w:pPr>
        <w:pStyle w:val="NoSpacing"/>
        <w:jc w:val="both"/>
        <w:rPr>
          <w:rFonts w:ascii="Arial" w:hAnsi="Arial" w:cs="Arial"/>
          <w:b/>
          <w:sz w:val="24"/>
          <w:szCs w:val="24"/>
          <w:lang w:val="hr-HR"/>
        </w:rPr>
      </w:pPr>
      <w:r w:rsidRPr="00C13A21">
        <w:rPr>
          <w:rFonts w:ascii="Arial" w:hAnsi="Arial" w:cs="Arial"/>
          <w:b/>
          <w:sz w:val="24"/>
          <w:szCs w:val="24"/>
          <w:lang w:val="hr-HR"/>
        </w:rPr>
        <w:t>Пројекат 4.1. Презентација рада Комисије и националних споменика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Комисија информише јавност о свом раду, донесеним одлукама, закључцима и ставовима, те другим активностима користећи разне комуникационе канале и алате. Активности укључују односе са медијима, конференције за медије, организацију културних догађаја у циљу подизања свијести о значају националних споменика, објављивање информација на службеној веб-страници, праћење и анализа медијског извјештавања, поступања по Закону о слободи приступа информацијама. </w:t>
      </w:r>
    </w:p>
    <w:p w:rsidR="00DD7233" w:rsidRPr="00DD7233" w:rsidRDefault="00DD7233" w:rsidP="00DD7233">
      <w:pPr>
        <w:pStyle w:val="NoSpacing"/>
        <w:jc w:val="both"/>
        <w:rPr>
          <w:rFonts w:ascii="Arial" w:hAnsi="Arial" w:cs="Arial"/>
          <w:sz w:val="24"/>
          <w:szCs w:val="24"/>
          <w:lang w:val="hr-HR"/>
        </w:rPr>
      </w:pPr>
    </w:p>
    <w:p w:rsid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У складу са реформом јавне управе у Босни и Херцеговини, Комисија, као државна институција дужна је да успостави систем стратешког комуницирања, како би се отклонили евентуални узроци нетранспарентности у раду. С обзиром на то да је учинковита комуникација основни услов за постизање ефикасности рада, неопходно је припремити дугорочну Стратегију комуникација, и годишње комуникационе планове.</w:t>
      </w:r>
    </w:p>
    <w:p w:rsidR="00C13A21" w:rsidRPr="00DD7233" w:rsidRDefault="00C13A21" w:rsidP="00DD7233">
      <w:pPr>
        <w:pStyle w:val="NoSpacing"/>
        <w:jc w:val="both"/>
        <w:rPr>
          <w:rFonts w:ascii="Arial" w:hAnsi="Arial" w:cs="Arial"/>
          <w:sz w:val="24"/>
          <w:szCs w:val="24"/>
          <w:lang w:val="hr-HR"/>
        </w:rPr>
      </w:pPr>
    </w:p>
    <w:p w:rsidR="00DD7233" w:rsidRPr="00C13A21" w:rsidRDefault="00DD7233" w:rsidP="00DD7233">
      <w:pPr>
        <w:pStyle w:val="NoSpacing"/>
        <w:jc w:val="both"/>
        <w:rPr>
          <w:rFonts w:ascii="Arial" w:hAnsi="Arial" w:cs="Arial"/>
          <w:b/>
          <w:sz w:val="24"/>
          <w:szCs w:val="24"/>
          <w:lang w:val="hr-HR"/>
        </w:rPr>
      </w:pPr>
      <w:r w:rsidRPr="00C13A21">
        <w:rPr>
          <w:rFonts w:ascii="Arial" w:hAnsi="Arial" w:cs="Arial"/>
          <w:b/>
          <w:sz w:val="24"/>
          <w:szCs w:val="24"/>
          <w:lang w:val="hr-HR"/>
        </w:rPr>
        <w:lastRenderedPageBreak/>
        <w:t>Пројекат 4.2. Библиотека и документациони центар</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Библиотека и документациони центар Комисије (БДЦ) је задужен за прикупљање, обраду, чување  и давање на коришћење документације о националним споменицима БиХ. Ова библиотека сарадницима Комисије обезбјеђује приступ фондовима библиотечке и документарне грађе, информацијама и садржајима за потребе стручног рада на проглашењу добра националним спомеником. Поред тога, Библиотека свој фонд ставља на располагање студентима, магистрантима, докторантима, као и истраживачима у области насљеђа. Устројство центра базирано је на два дијела библиотечком и документационом. Библиотечки дио чини фонд од 2.500 јединица књижне грађе из области архитектуре, умјетности, историје, менаџмента у насљеђу, археологије, етнологије и правне заштите. Фонд некњижне грађе чине: пројекти, картографска грађа, техничка и фото документација и новински чланци. Фонд некњижне грађе има око 30.000 библиотечких јединица. Обрада грађе врши се по Међународним стандардима ИСБД(М) за опис књижне грађе и ИСБД(ЕР) за опис електроничке грађе. Грађа из збирки је евидентирана у инвентарним књигама и дигиталним каталозима који се допуњавају.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У циљу унапређења рада у складу са потребама Комисије и захтјевима вањских корисника за информацијама и документацијом, Комисија планира да унаприједи механизме за пружање библиотечких и документационих услуга.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Пројекат 4.3 Електронска база података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База – средишњи инвентар националних споменика се састоји од два модула, модула споменици и модула библиотека и документациони центар. База је отворен и континуиран систем чија је основна намјена: објединити информације о цјелокупном споменичком фонду БиХ и омогућити широку доступност и једноставно претраживање (историјат, преглед тренутног стања, радова, степен документираности, библиотечку и документациону грађу везану уз добра итд.) за различите намјене: истраживачки рад на одлукама, праћење имплементације одлука и стања споменика; рад на одржавању и заштити, израду просторних и урбанистичких планова, за научна истраживања. </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У наредном периоду потребно је радити на: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-успостављању боље функционалности и употребе базе;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-бројнијем и обимнијем уносу података о националним споменицима (опис, врста, категорије, специфичности, зоне заштите, претходна заштита, извршени радови реконструкције, рехабилитације и др. подаци од значаја за споменик) и уносу података везаних за реализоване пројекте;</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 унапређењу механизама за пружање бољих библиотечких услуга, као и побољшати статистике за мјерење услуге релевантности и доступности документације;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извјештавање о националним споменицима.</w:t>
      </w:r>
    </w:p>
    <w:p w:rsidR="00DD7233" w:rsidRPr="00DD7233" w:rsidRDefault="00DD7233" w:rsidP="00DD7233">
      <w:pPr>
        <w:pStyle w:val="NoSpacing"/>
        <w:jc w:val="both"/>
        <w:rPr>
          <w:rFonts w:ascii="Arial" w:hAnsi="Arial" w:cs="Arial"/>
          <w:sz w:val="24"/>
          <w:szCs w:val="24"/>
          <w:lang w:val="hr-HR"/>
        </w:rPr>
      </w:pPr>
    </w:p>
    <w:p w:rsidR="00DD7233" w:rsidRPr="00C13A21" w:rsidRDefault="00DD7233" w:rsidP="00DD7233">
      <w:pPr>
        <w:pStyle w:val="NoSpacing"/>
        <w:jc w:val="both"/>
        <w:rPr>
          <w:rFonts w:ascii="Arial" w:hAnsi="Arial" w:cs="Arial"/>
          <w:b/>
          <w:sz w:val="24"/>
          <w:szCs w:val="24"/>
          <w:lang w:val="hr-HR"/>
        </w:rPr>
      </w:pPr>
      <w:r w:rsidRPr="00C13A21">
        <w:rPr>
          <w:rFonts w:ascii="Arial" w:hAnsi="Arial" w:cs="Arial"/>
          <w:b/>
          <w:sz w:val="24"/>
          <w:szCs w:val="24"/>
          <w:lang w:val="hr-HR"/>
        </w:rPr>
        <w:t>Пројекат 4.4 Издавачка дјелатност</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Баштина, стручни часопис – издавање стручног часописа под називом Баштина, у којем се објављују стручни и научни текстови везани за национале споменике.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Публикације о споменицима – за националне споменике у циљу њихове промоције, Комисија такође прави и посебна тематска издања, каталоге, монографије,  библиографије и  билтен.</w:t>
      </w:r>
    </w:p>
    <w:p w:rsid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lastRenderedPageBreak/>
        <w:t xml:space="preserve">У циљу промоције националних споменика Комисија припрема промотивни материјал: паное за потребе изложби о националним споменицима и тематске промотивне видео материјале снимљене на ЦД-овима. </w:t>
      </w:r>
    </w:p>
    <w:p w:rsidR="00C13A21" w:rsidRPr="00DD7233" w:rsidRDefault="00C13A21" w:rsidP="00DD7233">
      <w:pPr>
        <w:pStyle w:val="NoSpacing"/>
        <w:jc w:val="both"/>
        <w:rPr>
          <w:rFonts w:ascii="Arial" w:hAnsi="Arial" w:cs="Arial"/>
          <w:sz w:val="24"/>
          <w:szCs w:val="24"/>
          <w:lang w:val="hr-HR"/>
        </w:rPr>
      </w:pPr>
    </w:p>
    <w:p w:rsidR="00DD7233" w:rsidRPr="00C13A21" w:rsidRDefault="00DD7233" w:rsidP="00DD7233">
      <w:pPr>
        <w:pStyle w:val="NoSpacing"/>
        <w:jc w:val="both"/>
        <w:rPr>
          <w:rFonts w:ascii="Arial" w:hAnsi="Arial" w:cs="Arial"/>
          <w:b/>
          <w:sz w:val="24"/>
          <w:szCs w:val="24"/>
          <w:lang w:val="hr-HR"/>
        </w:rPr>
      </w:pPr>
      <w:r w:rsidRPr="00C13A21">
        <w:rPr>
          <w:rFonts w:ascii="Arial" w:hAnsi="Arial" w:cs="Arial"/>
          <w:b/>
          <w:sz w:val="24"/>
          <w:szCs w:val="24"/>
          <w:lang w:val="hr-HR"/>
        </w:rPr>
        <w:t>5. Ресурси и капацитети потребни за постизање циљева</w:t>
      </w:r>
    </w:p>
    <w:p w:rsidR="00DD7233" w:rsidRPr="00C13A21" w:rsidRDefault="00DD7233" w:rsidP="00DD7233">
      <w:pPr>
        <w:pStyle w:val="NoSpacing"/>
        <w:jc w:val="both"/>
        <w:rPr>
          <w:rFonts w:ascii="Arial" w:hAnsi="Arial" w:cs="Arial"/>
          <w:b/>
          <w:sz w:val="24"/>
          <w:szCs w:val="24"/>
          <w:lang w:val="hr-HR"/>
        </w:rPr>
      </w:pPr>
      <w:r w:rsidRPr="00C13A21">
        <w:rPr>
          <w:rFonts w:ascii="Arial" w:hAnsi="Arial" w:cs="Arial"/>
          <w:b/>
          <w:sz w:val="24"/>
          <w:szCs w:val="24"/>
          <w:lang w:val="hr-HR"/>
        </w:rPr>
        <w:t>5.1.</w:t>
      </w:r>
      <w:r w:rsidRPr="00C13A21">
        <w:rPr>
          <w:rFonts w:ascii="Arial" w:hAnsi="Arial" w:cs="Arial"/>
          <w:b/>
          <w:sz w:val="24"/>
          <w:szCs w:val="24"/>
          <w:lang w:val="hr-HR"/>
        </w:rPr>
        <w:tab/>
        <w:t xml:space="preserve">Састав Комисије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Предсједништво Босне и Херцеговине доноси одлуке о именовању чланова Комисије, према којој Комисију сачињавају три домаћа и два међународна члана.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Стручне и административне послове обавља Секретаријат Комисије, који сачињава стручно и компетентно особље, и то за: археолошко насљеђе, градитељско насљеђе, цјелине градитељског насљеђа и културне крајолике, покретно насљеђе, управљање насљеђем, правне послове, међународно право, финансијске послове и техничку координацију. Извршни функционер са помоћником за правне послове и помоћником за насљеђе организује и руководи радом Секретаријата. Секретаријат чине 3 руководећа државна службеника, 16 државних службеника и 4 запосленика (укупно 23 запослена). Све позиције су попуњене од 2011. године. </w:t>
      </w:r>
    </w:p>
    <w:p w:rsid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Комисија је сачинила приједлог новог Правилника о унутрашњој организацији, проширујући постојећу систематизацију радних мјеста, уз повећање броја извршилаца са 23 на 44.</w:t>
      </w:r>
    </w:p>
    <w:p w:rsidR="00190EE7" w:rsidRPr="00DD7233" w:rsidRDefault="00190EE7" w:rsidP="00DD7233">
      <w:pPr>
        <w:pStyle w:val="NoSpacing"/>
        <w:jc w:val="both"/>
        <w:rPr>
          <w:rFonts w:ascii="Arial" w:hAnsi="Arial" w:cs="Arial"/>
          <w:sz w:val="24"/>
          <w:szCs w:val="24"/>
          <w:lang w:val="hr-HR"/>
        </w:rPr>
      </w:pPr>
    </w:p>
    <w:p w:rsidR="00DD7233" w:rsidRPr="00190EE7" w:rsidRDefault="00DD7233" w:rsidP="00DD7233">
      <w:pPr>
        <w:pStyle w:val="NoSpacing"/>
        <w:jc w:val="both"/>
        <w:rPr>
          <w:rFonts w:ascii="Arial" w:hAnsi="Arial" w:cs="Arial"/>
          <w:sz w:val="24"/>
          <w:szCs w:val="24"/>
          <w:u w:val="single"/>
          <w:lang w:val="hr-HR"/>
        </w:rPr>
      </w:pPr>
      <w:r w:rsidRPr="00190EE7">
        <w:rPr>
          <w:rFonts w:ascii="Arial" w:hAnsi="Arial" w:cs="Arial"/>
          <w:sz w:val="24"/>
          <w:szCs w:val="24"/>
          <w:u w:val="single"/>
          <w:lang w:val="hr-HR"/>
        </w:rPr>
        <w:t>Потребни капацитети:</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-Ангажман вањских сарадника – до усвајања новог Правилника, Комисија ће наставити са ангажманом стручњака различитих професија (исламска, хебрејска епиграфика, старославенски натписи и текстови, културна географија и пејзажни архитекти, природне науке и др.) за потребе израде одлука; сарадника за обављање послова техничких снимања објеката, развој ИТ-сервиса, вођење базе података и веб-странице, рада на пројектима и др.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-Стручна усавршавања – за потребе уношења и обраде података у електронску Базу, потребно је наставити са обуком сарадника за рад у апликацијама </w:t>
      </w:r>
      <w:r w:rsidR="00190EE7">
        <w:rPr>
          <w:rFonts w:ascii="Arial" w:hAnsi="Arial" w:cs="Arial"/>
          <w:sz w:val="24"/>
          <w:szCs w:val="24"/>
          <w:lang w:val="hr-HR"/>
        </w:rPr>
        <w:t>ORACLE</w:t>
      </w:r>
      <w:r w:rsidRPr="00DD7233">
        <w:rPr>
          <w:rFonts w:ascii="Arial" w:hAnsi="Arial" w:cs="Arial"/>
          <w:sz w:val="24"/>
          <w:szCs w:val="24"/>
          <w:lang w:val="hr-HR"/>
        </w:rPr>
        <w:t xml:space="preserve"> база података са споменицима и МапИнфо.</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Сарадници су укључени у програм обуке државних службеника коју организује Агенција за државну службу Босне и Херцеговине у склопу Пројекта изградње капацитета државних службеника на нивоу БиХ, обуке које проводе Дирекција за европске интеграције и Министарство финансија и трезора у домену примјене конкретних метода и процесних техника. </w:t>
      </w:r>
    </w:p>
    <w:p w:rsid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Комисија упошљава читав низ стручњака из различитих дисциплина које се односе на конзервацију и управљање културним насљеђем. Рад на заштити насљеђа и примјена препорука међународних конвенција захтијева стална усавршавања и едукацију, те је потребно обезбиједити услове за усавршавање запослених стручњака и оспособљавање новозапослених у едукацијама које спроводе међународне стручне организације. </w:t>
      </w:r>
    </w:p>
    <w:p w:rsidR="00190EE7" w:rsidRPr="00DD7233" w:rsidRDefault="00190EE7" w:rsidP="00DD7233">
      <w:pPr>
        <w:pStyle w:val="NoSpacing"/>
        <w:jc w:val="both"/>
        <w:rPr>
          <w:rFonts w:ascii="Arial" w:hAnsi="Arial" w:cs="Arial"/>
          <w:sz w:val="24"/>
          <w:szCs w:val="24"/>
          <w:lang w:val="hr-HR"/>
        </w:rPr>
      </w:pPr>
    </w:p>
    <w:p w:rsidR="00DD7233" w:rsidRPr="00190EE7" w:rsidRDefault="00DD7233" w:rsidP="00DD7233">
      <w:pPr>
        <w:pStyle w:val="NoSpacing"/>
        <w:jc w:val="both"/>
        <w:rPr>
          <w:rFonts w:ascii="Arial" w:hAnsi="Arial" w:cs="Arial"/>
          <w:b/>
          <w:sz w:val="24"/>
          <w:szCs w:val="24"/>
          <w:lang w:val="hr-HR"/>
        </w:rPr>
      </w:pPr>
      <w:r w:rsidRPr="00190EE7">
        <w:rPr>
          <w:rFonts w:ascii="Arial" w:hAnsi="Arial" w:cs="Arial"/>
          <w:b/>
          <w:sz w:val="24"/>
          <w:szCs w:val="24"/>
          <w:lang w:val="hr-HR"/>
        </w:rPr>
        <w:t xml:space="preserve">5.2. Просторије и радни услови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Од 2015. године, Комисија користи просторије институција БИХ (6 канцеларија, кабинет руководиоца и простор за БДЦ), на адреси Маршала Тита 9а. </w:t>
      </w:r>
    </w:p>
    <w:p w:rsidR="00190EE7" w:rsidRDefault="00190EE7" w:rsidP="00DD7233">
      <w:pPr>
        <w:pStyle w:val="NoSpacing"/>
        <w:jc w:val="both"/>
        <w:rPr>
          <w:rFonts w:ascii="Arial" w:hAnsi="Arial" w:cs="Arial"/>
          <w:sz w:val="24"/>
          <w:szCs w:val="24"/>
          <w:u w:val="single"/>
          <w:lang w:val="hr-HR"/>
        </w:rPr>
      </w:pPr>
    </w:p>
    <w:p w:rsidR="00DD7233" w:rsidRPr="00190EE7" w:rsidRDefault="00DD7233" w:rsidP="00DD7233">
      <w:pPr>
        <w:pStyle w:val="NoSpacing"/>
        <w:jc w:val="both"/>
        <w:rPr>
          <w:rFonts w:ascii="Arial" w:hAnsi="Arial" w:cs="Arial"/>
          <w:sz w:val="24"/>
          <w:szCs w:val="24"/>
          <w:u w:val="single"/>
          <w:lang w:val="hr-HR"/>
        </w:rPr>
      </w:pPr>
      <w:r w:rsidRPr="00190EE7">
        <w:rPr>
          <w:rFonts w:ascii="Arial" w:hAnsi="Arial" w:cs="Arial"/>
          <w:sz w:val="24"/>
          <w:szCs w:val="24"/>
          <w:u w:val="single"/>
          <w:lang w:val="hr-HR"/>
        </w:rPr>
        <w:t xml:space="preserve">Потребни ресурси: </w:t>
      </w:r>
    </w:p>
    <w:p w:rsid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lastRenderedPageBreak/>
        <w:t xml:space="preserve">У наредном периоду потребно је обезбиједити већи број канцеларија за потребе чланова и сарадника Комисије, те за смјештај архива, економата и већег капацитета БДЦ-а.  </w:t>
      </w:r>
    </w:p>
    <w:p w:rsidR="00190EE7" w:rsidRPr="00DD7233" w:rsidRDefault="00190EE7" w:rsidP="00DD7233">
      <w:pPr>
        <w:pStyle w:val="NoSpacing"/>
        <w:jc w:val="both"/>
        <w:rPr>
          <w:rFonts w:ascii="Arial" w:hAnsi="Arial" w:cs="Arial"/>
          <w:sz w:val="24"/>
          <w:szCs w:val="24"/>
          <w:lang w:val="hr-HR"/>
        </w:rPr>
      </w:pPr>
    </w:p>
    <w:p w:rsidR="00DD7233" w:rsidRPr="00190EE7" w:rsidRDefault="00DD7233" w:rsidP="00DD7233">
      <w:pPr>
        <w:pStyle w:val="NoSpacing"/>
        <w:jc w:val="both"/>
        <w:rPr>
          <w:rFonts w:ascii="Arial" w:hAnsi="Arial" w:cs="Arial"/>
          <w:b/>
          <w:sz w:val="24"/>
          <w:szCs w:val="24"/>
          <w:lang w:val="hr-HR"/>
        </w:rPr>
      </w:pPr>
      <w:r w:rsidRPr="00190EE7">
        <w:rPr>
          <w:rFonts w:ascii="Arial" w:hAnsi="Arial" w:cs="Arial"/>
          <w:b/>
          <w:sz w:val="24"/>
          <w:szCs w:val="24"/>
          <w:lang w:val="hr-HR"/>
        </w:rPr>
        <w:t>5.3 Опрема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Комисија има сервер, 30 компјутера (8 радних станица) и 11 лаптопа. Сви компјутери су спојени на домен Савјета министара БиХ </w:t>
      </w:r>
      <w:r w:rsidRPr="00190EE7">
        <w:rPr>
          <w:rFonts w:ascii="Arial" w:hAnsi="Arial" w:cs="Arial"/>
          <w:sz w:val="24"/>
          <w:szCs w:val="24"/>
          <w:lang w:val="hr-HR"/>
        </w:rPr>
        <w:t>(</w:t>
      </w:r>
      <w:r w:rsidR="00190EE7" w:rsidRPr="00190EE7">
        <w:rPr>
          <w:rFonts w:ascii="Arial" w:hAnsi="Arial" w:cs="Arial"/>
          <w:sz w:val="24"/>
          <w:szCs w:val="24"/>
        </w:rPr>
        <w:t>vm.gov.ba</w:t>
      </w:r>
      <w:r w:rsidRPr="00190EE7">
        <w:rPr>
          <w:rFonts w:ascii="Arial" w:hAnsi="Arial" w:cs="Arial"/>
          <w:sz w:val="24"/>
          <w:szCs w:val="24"/>
          <w:lang w:val="hr-HR"/>
        </w:rPr>
        <w:t>),</w:t>
      </w:r>
      <w:r w:rsidRPr="00DD7233">
        <w:rPr>
          <w:rFonts w:ascii="Arial" w:hAnsi="Arial" w:cs="Arial"/>
          <w:sz w:val="24"/>
          <w:szCs w:val="24"/>
          <w:lang w:val="hr-HR"/>
        </w:rPr>
        <w:t xml:space="preserve"> односно спојени са е-владом. Оперативни систем (Wиндоwс, Мицрософт Оффице) на свим компјутерима је лиценциран. Антивирусна заштита осигурана је преко сервера Савјета министара. Комисија посједује штампаче, копир-апарате, скенере и плотере.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Потребно је унаприједити информатичку опремљеност Комисије (нпр. куповина лаптопа, А0 скенера, АО плотера, опреме за држање видео конференције) и набавка софтвера: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софтвере за АутоЦАД, Пхотосхоп и Адобе Ацробат и ЦорелДРАW X3;</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систем управљања документима (ДМС).</w:t>
      </w:r>
    </w:p>
    <w:p w:rsidR="00DD7233" w:rsidRPr="00190EE7"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Опрема за техничка снимања и документирање споменика – потребно је обезбиједити услове за ефикаснији рад на изради одлука, техничким снимањима и </w:t>
      </w:r>
      <w:r w:rsidRPr="00190EE7">
        <w:rPr>
          <w:rFonts w:ascii="Arial" w:hAnsi="Arial" w:cs="Arial"/>
          <w:sz w:val="24"/>
          <w:szCs w:val="24"/>
          <w:lang w:val="hr-HR"/>
        </w:rPr>
        <w:t xml:space="preserve">документовању националних споменика и набавити сљедећу опрему:  </w:t>
      </w:r>
    </w:p>
    <w:p w:rsidR="00DD7233" w:rsidRPr="00190EE7" w:rsidRDefault="00190EE7" w:rsidP="00DD7233">
      <w:pPr>
        <w:pStyle w:val="NoSpacing"/>
        <w:jc w:val="both"/>
        <w:rPr>
          <w:rFonts w:ascii="Arial" w:hAnsi="Arial" w:cs="Arial"/>
          <w:sz w:val="24"/>
          <w:szCs w:val="24"/>
          <w:lang w:val="hr-HR"/>
        </w:rPr>
      </w:pPr>
      <w:r w:rsidRPr="00190EE7">
        <w:rPr>
          <w:rFonts w:ascii="Arial" w:hAnsi="Arial" w:cs="Arial"/>
          <w:color w:val="000000"/>
          <w:sz w:val="24"/>
          <w:szCs w:val="24"/>
        </w:rPr>
        <w:t>Leica S910 Pro Pack (Set Distometar (Leica</w:t>
      </w:r>
      <w:r w:rsidR="00DD7233" w:rsidRPr="00190EE7">
        <w:rPr>
          <w:rFonts w:ascii="Arial" w:hAnsi="Arial" w:cs="Arial"/>
          <w:sz w:val="24"/>
          <w:szCs w:val="24"/>
          <w:lang w:val="hr-HR"/>
        </w:rPr>
        <w:t xml:space="preserve"> или слицно) са професионалним сталком – трипод), </w:t>
      </w:r>
      <w:r w:rsidRPr="00190EE7">
        <w:rPr>
          <w:rFonts w:ascii="Arial" w:hAnsi="Arial" w:cs="Arial"/>
          <w:color w:val="000000"/>
          <w:sz w:val="24"/>
          <w:szCs w:val="24"/>
        </w:rPr>
        <w:t>Leica 3D DISTO, Total Station</w:t>
      </w:r>
      <w:r w:rsidR="00DD7233" w:rsidRPr="00190EE7">
        <w:rPr>
          <w:rFonts w:ascii="Arial" w:hAnsi="Arial" w:cs="Arial"/>
          <w:sz w:val="24"/>
          <w:szCs w:val="24"/>
          <w:lang w:val="hr-HR"/>
        </w:rPr>
        <w:t xml:space="preserve">, УВ-лампа, преносиви микроскоп, </w:t>
      </w:r>
      <w:r w:rsidRPr="00190EE7">
        <w:rPr>
          <w:rStyle w:val="Strong"/>
          <w:rFonts w:ascii="Arial" w:hAnsi="Arial" w:cs="Arial"/>
          <w:b w:val="0"/>
          <w:sz w:val="24"/>
          <w:szCs w:val="24"/>
        </w:rPr>
        <w:t>X-ray fluorescence spectrometer (XRF)</w:t>
      </w:r>
      <w:r w:rsidR="00DD7233" w:rsidRPr="00190EE7">
        <w:rPr>
          <w:rFonts w:ascii="Arial" w:hAnsi="Arial" w:cs="Arial"/>
          <w:sz w:val="24"/>
          <w:szCs w:val="24"/>
          <w:lang w:val="hr-HR"/>
        </w:rPr>
        <w:t>, широкоугаони објектив 28–35 мм, макрообјектив 100 мм и софтвере за опрему:</w:t>
      </w:r>
    </w:p>
    <w:p w:rsidR="00DD7233" w:rsidRPr="00190EE7" w:rsidRDefault="00190EE7" w:rsidP="00DD7233">
      <w:pPr>
        <w:pStyle w:val="NoSpacing"/>
        <w:jc w:val="both"/>
        <w:rPr>
          <w:rFonts w:ascii="Arial" w:hAnsi="Arial" w:cs="Arial"/>
          <w:sz w:val="24"/>
          <w:szCs w:val="24"/>
          <w:lang w:val="hr-HR"/>
        </w:rPr>
      </w:pPr>
      <w:r w:rsidRPr="00190EE7">
        <w:rPr>
          <w:rFonts w:ascii="Arial" w:hAnsi="Arial" w:cs="Arial"/>
          <w:color w:val="000000"/>
          <w:sz w:val="24"/>
          <w:szCs w:val="24"/>
        </w:rPr>
        <w:t>DisToPlan</w:t>
      </w:r>
      <w:r w:rsidR="00DD7233" w:rsidRPr="00190EE7">
        <w:rPr>
          <w:rFonts w:ascii="Arial" w:hAnsi="Arial" w:cs="Arial"/>
          <w:sz w:val="24"/>
          <w:szCs w:val="24"/>
          <w:lang w:val="hr-HR"/>
        </w:rPr>
        <w:t xml:space="preserve"> (обрада података за 2д снимање путем дистометра), </w:t>
      </w:r>
      <w:r w:rsidRPr="00190EE7">
        <w:rPr>
          <w:rFonts w:ascii="Arial" w:hAnsi="Arial" w:cs="Arial"/>
          <w:color w:val="000000"/>
          <w:sz w:val="24"/>
          <w:szCs w:val="24"/>
        </w:rPr>
        <w:t>PhoToPlan</w:t>
      </w:r>
      <w:r w:rsidR="00DD7233" w:rsidRPr="00190EE7">
        <w:rPr>
          <w:rFonts w:ascii="Arial" w:hAnsi="Arial" w:cs="Arial"/>
          <w:sz w:val="24"/>
          <w:szCs w:val="24"/>
          <w:lang w:val="hr-HR"/>
        </w:rPr>
        <w:t xml:space="preserve"> 7 (Додатак Аутоцаду за ректифицирање фотографија) и </w:t>
      </w:r>
      <w:r w:rsidRPr="00190EE7">
        <w:rPr>
          <w:rFonts w:ascii="Arial" w:hAnsi="Arial" w:cs="Arial"/>
          <w:color w:val="000000"/>
          <w:sz w:val="24"/>
          <w:szCs w:val="24"/>
        </w:rPr>
        <w:t>Photo Modeler</w:t>
      </w:r>
      <w:r w:rsidR="00DD7233" w:rsidRPr="00190EE7">
        <w:rPr>
          <w:rFonts w:ascii="Arial" w:hAnsi="Arial" w:cs="Arial"/>
          <w:sz w:val="24"/>
          <w:szCs w:val="24"/>
          <w:lang w:val="hr-HR"/>
        </w:rPr>
        <w:t>.</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Путничко возило – комисија има два службена возила, и то теренско возило Махиндра и путничко возило Шкода Оцтавиа 2.0. ТДИ Елеганце. Путничко возило је набављено 2007. године, прешло велики број километара и потребна су значајнија средства за одржавање и оправку, па је потребно планирати набавку новог возила у 2018. години.  </w:t>
      </w:r>
    </w:p>
    <w:p w:rsidR="00190EE7" w:rsidRDefault="00190EE7" w:rsidP="00DD7233">
      <w:pPr>
        <w:pStyle w:val="NoSpacing"/>
        <w:jc w:val="both"/>
        <w:rPr>
          <w:rFonts w:ascii="Arial" w:hAnsi="Arial" w:cs="Arial"/>
          <w:sz w:val="24"/>
          <w:szCs w:val="24"/>
          <w:lang w:val="hr-HR"/>
        </w:rPr>
      </w:pPr>
    </w:p>
    <w:p w:rsidR="00DD7233" w:rsidRPr="00190EE7" w:rsidRDefault="00DD7233" w:rsidP="00DD7233">
      <w:pPr>
        <w:pStyle w:val="NoSpacing"/>
        <w:jc w:val="both"/>
        <w:rPr>
          <w:rFonts w:ascii="Arial" w:hAnsi="Arial" w:cs="Arial"/>
          <w:b/>
          <w:sz w:val="24"/>
          <w:szCs w:val="24"/>
          <w:lang w:val="hr-HR"/>
        </w:rPr>
      </w:pPr>
      <w:r w:rsidRPr="00190EE7">
        <w:rPr>
          <w:rFonts w:ascii="Arial" w:hAnsi="Arial" w:cs="Arial"/>
          <w:b/>
          <w:sz w:val="24"/>
          <w:szCs w:val="24"/>
          <w:lang w:val="hr-HR"/>
        </w:rPr>
        <w:t xml:space="preserve">5.4. Библиотечко-документациони центар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Континуирана набавка опреме, стручне литературе и документације о насљеђу.</w:t>
      </w:r>
    </w:p>
    <w:p w:rsidR="00DD7233" w:rsidRPr="00DD7233" w:rsidRDefault="00DD7233" w:rsidP="00DD7233">
      <w:pPr>
        <w:pStyle w:val="NoSpacing"/>
        <w:jc w:val="both"/>
        <w:rPr>
          <w:rFonts w:ascii="Arial" w:hAnsi="Arial" w:cs="Arial"/>
          <w:sz w:val="24"/>
          <w:szCs w:val="24"/>
          <w:lang w:val="hr-HR"/>
        </w:rPr>
      </w:pPr>
    </w:p>
    <w:p w:rsidR="00DD7233" w:rsidRPr="00190EE7" w:rsidRDefault="00190EE7" w:rsidP="00DD7233">
      <w:pPr>
        <w:pStyle w:val="NoSpacing"/>
        <w:jc w:val="both"/>
        <w:rPr>
          <w:rFonts w:ascii="Arial" w:hAnsi="Arial" w:cs="Arial"/>
          <w:b/>
          <w:sz w:val="24"/>
          <w:szCs w:val="24"/>
          <w:lang w:val="hr-HR"/>
        </w:rPr>
      </w:pPr>
      <w:r>
        <w:rPr>
          <w:rFonts w:ascii="Arial" w:hAnsi="Arial" w:cs="Arial"/>
          <w:b/>
          <w:sz w:val="24"/>
          <w:szCs w:val="24"/>
          <w:lang w:val="hr-HR"/>
        </w:rPr>
        <w:t xml:space="preserve">6. </w:t>
      </w:r>
      <w:r w:rsidR="00DD7233" w:rsidRPr="00190EE7">
        <w:rPr>
          <w:rFonts w:ascii="Arial" w:hAnsi="Arial" w:cs="Arial"/>
          <w:b/>
          <w:sz w:val="24"/>
          <w:szCs w:val="24"/>
          <w:lang w:val="hr-HR"/>
        </w:rPr>
        <w:t xml:space="preserve">Оквир за праћење </w:t>
      </w:r>
      <w:r>
        <w:rPr>
          <w:rFonts w:ascii="Arial" w:hAnsi="Arial" w:cs="Arial"/>
          <w:b/>
          <w:sz w:val="24"/>
          <w:szCs w:val="24"/>
          <w:lang w:val="hr-HR"/>
        </w:rPr>
        <w:t>c</w:t>
      </w:r>
      <w:r w:rsidR="00DD7233" w:rsidRPr="00190EE7">
        <w:rPr>
          <w:rFonts w:ascii="Arial" w:hAnsi="Arial" w:cs="Arial"/>
          <w:b/>
          <w:sz w:val="24"/>
          <w:szCs w:val="24"/>
          <w:lang w:val="hr-HR"/>
        </w:rPr>
        <w:t>провођења плана и евалуацију резултата</w:t>
      </w:r>
    </w:p>
    <w:p w:rsidR="00DD7233" w:rsidRPr="00190EE7" w:rsidRDefault="00DD7233" w:rsidP="00DD7233">
      <w:pPr>
        <w:pStyle w:val="NoSpacing"/>
        <w:jc w:val="both"/>
        <w:rPr>
          <w:rFonts w:ascii="Arial" w:hAnsi="Arial" w:cs="Arial"/>
          <w:b/>
          <w:sz w:val="24"/>
          <w:szCs w:val="24"/>
          <w:lang w:val="hr-HR"/>
        </w:rPr>
      </w:pPr>
    </w:p>
    <w:p w:rsidR="00DD7233" w:rsidRPr="00190EE7" w:rsidRDefault="00DD7233" w:rsidP="00DD7233">
      <w:pPr>
        <w:pStyle w:val="NoSpacing"/>
        <w:jc w:val="both"/>
        <w:rPr>
          <w:rFonts w:ascii="Arial" w:hAnsi="Arial" w:cs="Arial"/>
          <w:b/>
          <w:sz w:val="24"/>
          <w:szCs w:val="24"/>
          <w:lang w:val="hr-HR"/>
        </w:rPr>
      </w:pPr>
      <w:r w:rsidRPr="00190EE7">
        <w:rPr>
          <w:rFonts w:ascii="Arial" w:hAnsi="Arial" w:cs="Arial"/>
          <w:b/>
          <w:sz w:val="24"/>
          <w:szCs w:val="24"/>
          <w:lang w:val="hr-HR"/>
        </w:rPr>
        <w:t xml:space="preserve">Дефинисање кључних показатеља </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Кључни показатељ успјешности остварења специфичног циља Комисије за очување националних споменика БиХ, Интегрисана заштита националних споменика, број је националних споменика за које је обезбјеђена заштита.  </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Показатељи резултата реализације програма су: </w:t>
      </w:r>
    </w:p>
    <w:p w:rsidR="00DD7233" w:rsidRPr="00DD7233" w:rsidRDefault="00DD7233" w:rsidP="00DD7233">
      <w:pPr>
        <w:pStyle w:val="NoSpacing"/>
        <w:jc w:val="both"/>
        <w:rPr>
          <w:rFonts w:ascii="Arial" w:hAnsi="Arial" w:cs="Arial"/>
          <w:sz w:val="24"/>
          <w:szCs w:val="24"/>
          <w:lang w:val="hr-HR"/>
        </w:rPr>
      </w:pPr>
    </w:p>
    <w:p w:rsidR="00DD7233" w:rsidRPr="00DD7233" w:rsidRDefault="00190EE7" w:rsidP="00DD7233">
      <w:pPr>
        <w:pStyle w:val="NoSpacing"/>
        <w:jc w:val="both"/>
        <w:rPr>
          <w:rFonts w:ascii="Arial" w:hAnsi="Arial" w:cs="Arial"/>
          <w:sz w:val="24"/>
          <w:szCs w:val="24"/>
          <w:lang w:val="hr-HR"/>
        </w:rPr>
      </w:pPr>
      <w:r>
        <w:rPr>
          <w:rFonts w:ascii="Arial" w:hAnsi="Arial" w:cs="Arial"/>
          <w:b/>
          <w:sz w:val="24"/>
          <w:szCs w:val="24"/>
          <w:lang w:val="hr-HR"/>
        </w:rPr>
        <w:t>Програм 1</w:t>
      </w:r>
      <w:r w:rsidR="00DD7233" w:rsidRPr="00190EE7">
        <w:rPr>
          <w:rFonts w:ascii="Arial" w:hAnsi="Arial" w:cs="Arial"/>
          <w:b/>
          <w:sz w:val="24"/>
          <w:szCs w:val="24"/>
          <w:lang w:val="hr-HR"/>
        </w:rPr>
        <w:t xml:space="preserve"> Заштита националних споменика</w:t>
      </w:r>
      <w:r w:rsidR="00DD7233" w:rsidRPr="00DD7233">
        <w:rPr>
          <w:rFonts w:ascii="Arial" w:hAnsi="Arial" w:cs="Arial"/>
          <w:sz w:val="24"/>
          <w:szCs w:val="24"/>
          <w:lang w:val="hr-HR"/>
        </w:rPr>
        <w:t xml:space="preserve"> – број донесених одлука, стручних мишљења и пружене стручне помоћи; путем реализације пројеката: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Пројекат 1.1. Израда и доношење одлука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Пројекат 1.2. Имплементација одлука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Пројекат 1.3. Споменици у опасности</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lastRenderedPageBreak/>
        <w:t>Пројекат 1.4. Свјетско насљеђе у БиХ.</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190EE7">
        <w:rPr>
          <w:rFonts w:ascii="Arial" w:hAnsi="Arial" w:cs="Arial"/>
          <w:b/>
          <w:sz w:val="24"/>
          <w:szCs w:val="24"/>
          <w:lang w:val="hr-HR"/>
        </w:rPr>
        <w:t>Програм 2 Рехабилитација националних споменика</w:t>
      </w:r>
      <w:r w:rsidRPr="00DD7233">
        <w:rPr>
          <w:rFonts w:ascii="Arial" w:hAnsi="Arial" w:cs="Arial"/>
          <w:sz w:val="24"/>
          <w:szCs w:val="24"/>
          <w:lang w:val="hr-HR"/>
        </w:rPr>
        <w:t xml:space="preserve"> – број реализованих пројеката рехабилитације за која су обезбјеђене донације, и кандидатуре за свјетско насљеђе,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путем реализације пројеката: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Пројекат 2.1.Земаљски музеј БиХ (2015–2018)</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Пројекат 2.2 Археолошки локалитет Скелани (2016–2017)</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Пројекат 2.3 Историјски музеј (Музеј Револуције) у Сарајеву (2016)</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Пројекат 2.4 Мост на Жепи, Рогатица (2016)</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Пројекат 2.5 Црвени криж у Сарајеву – фаза ИИИ (2016)</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Пројекат 2.6.Обиљежавање националних споменика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Пројекат 2.7. Кандидатуре за свјетско насљеђе.</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190EE7">
        <w:rPr>
          <w:rFonts w:ascii="Arial" w:hAnsi="Arial" w:cs="Arial"/>
          <w:b/>
          <w:sz w:val="24"/>
          <w:szCs w:val="24"/>
          <w:lang w:val="hr-HR"/>
        </w:rPr>
        <w:t>Програм 3. Хармонизација са реформом јавне управе и ЕУ праксама</w:t>
      </w:r>
      <w:r w:rsidRPr="00DD7233">
        <w:rPr>
          <w:rFonts w:ascii="Arial" w:hAnsi="Arial" w:cs="Arial"/>
          <w:sz w:val="24"/>
          <w:szCs w:val="24"/>
          <w:lang w:val="hr-HR"/>
        </w:rPr>
        <w:t xml:space="preserve"> - % усклађености рада са законодавством и ЕУ праксама, путем реализације пројеката: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Пројекат 3.1. Управљање и хармонизација пословања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Пројекат 3.2. Хармонизација заштите насљеђа са ЕУ праксама.</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190EE7">
        <w:rPr>
          <w:rFonts w:ascii="Arial" w:hAnsi="Arial" w:cs="Arial"/>
          <w:b/>
          <w:sz w:val="24"/>
          <w:szCs w:val="24"/>
          <w:lang w:val="hr-HR"/>
        </w:rPr>
        <w:t>Програм 4. Информативно-едукативни програм</w:t>
      </w:r>
      <w:r w:rsidRPr="00DD7233">
        <w:rPr>
          <w:rFonts w:ascii="Arial" w:hAnsi="Arial" w:cs="Arial"/>
          <w:sz w:val="24"/>
          <w:szCs w:val="24"/>
          <w:lang w:val="hr-HR"/>
        </w:rPr>
        <w:t xml:space="preserve"> - % усклађености рада са потребама Комисије и јавности, путем реализације пројеката: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Пројекат 4.1.Презентација рада Комисије и националних споменика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Пројекат 4.2.Библиотека и документациони центар</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Пројекат 4.3 Електронска база података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Пројекат 4.4 Издавачка дјелатност.</w:t>
      </w:r>
    </w:p>
    <w:p w:rsidR="00DD7233" w:rsidRPr="00DD7233" w:rsidRDefault="00DD7233" w:rsidP="00DD7233">
      <w:pPr>
        <w:pStyle w:val="NoSpacing"/>
        <w:jc w:val="both"/>
        <w:rPr>
          <w:rFonts w:ascii="Arial" w:hAnsi="Arial" w:cs="Arial"/>
          <w:sz w:val="24"/>
          <w:szCs w:val="24"/>
          <w:lang w:val="hr-HR"/>
        </w:rPr>
      </w:pPr>
    </w:p>
    <w:p w:rsidR="00DD7233" w:rsidRPr="00190EE7" w:rsidRDefault="00DD7233" w:rsidP="00DD7233">
      <w:pPr>
        <w:pStyle w:val="NoSpacing"/>
        <w:jc w:val="both"/>
        <w:rPr>
          <w:rFonts w:ascii="Arial" w:hAnsi="Arial" w:cs="Arial"/>
          <w:sz w:val="24"/>
          <w:szCs w:val="24"/>
          <w:u w:val="single"/>
          <w:lang w:val="hr-HR"/>
        </w:rPr>
      </w:pPr>
      <w:r w:rsidRPr="00190EE7">
        <w:rPr>
          <w:rFonts w:ascii="Arial" w:hAnsi="Arial" w:cs="Arial"/>
          <w:sz w:val="24"/>
          <w:szCs w:val="24"/>
          <w:u w:val="single"/>
          <w:lang w:val="hr-HR"/>
        </w:rPr>
        <w:t>Методи за прикупљање информација о показатељима</w:t>
      </w:r>
    </w:p>
    <w:p w:rsidR="00DD7233" w:rsidRPr="00DD7233" w:rsidRDefault="00DD7233" w:rsidP="00DD7233">
      <w:pPr>
        <w:pStyle w:val="NoSpacing"/>
        <w:jc w:val="both"/>
        <w:rPr>
          <w:rFonts w:ascii="Arial" w:hAnsi="Arial" w:cs="Arial"/>
          <w:sz w:val="24"/>
          <w:szCs w:val="24"/>
          <w:lang w:val="hr-HR"/>
        </w:rPr>
      </w:pP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Методологија прикупљања информација о показатељима заснива се на: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-истраживању архивске, историјске и техничке документације и објављених радова о насљеђу;</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-увиђајима у стање добара на терену;</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-увидима у катастарску и планску документацију и управне акте у општини на чијем се подручју предметно добро налази;</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-прелиминарним техничким процјенама стања добара;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-техничким снимањима и изради документације;</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-прикупљању и анализирању ставова свих заинтересованих страна;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-изради стручних елабората о добрима;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-праћењу и разматрању стања и активности везаних за националне споменике;</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 -редовном праћењу и ажурирању информација о упису забиљежбе о непокретним националним споменицима у земљишне књиге; о објављеним одлукама у Службеном гласнику и на веб-страници, о обезбјеђеним фондовима за споменике;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-прикупљању података од надлежних институција о активностима на заштити националних споменика: издавању сагласности на техничко-инвестициону документацију, обављеним инспекцијским надзорима, покренутим кривичним поступцима, спроведеној физичкој заштити и др.;</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lastRenderedPageBreak/>
        <w:t>-праћењу и извјештавању о објављеним законским и подзаконским актима за институције БиХ ради усклађивања пословања Комисије;</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-праћењу и извјештавању о конвенцијама, повељама и одлукама на међународном нивоу ради хармонизације рада на заштити националних споменика;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-евидентирању техничко-стручне помоћи пружене власницима и корисницима споменика и надлежним институцијама; </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-евидентирању медијских објава о раду Комисије и националним споменицима;</w:t>
      </w:r>
    </w:p>
    <w:p w:rsidR="00DD7233" w:rsidRPr="00DD7233" w:rsidRDefault="00DD7233" w:rsidP="00DD7233">
      <w:pPr>
        <w:pStyle w:val="NoSpacing"/>
        <w:jc w:val="both"/>
        <w:rPr>
          <w:rFonts w:ascii="Arial" w:hAnsi="Arial" w:cs="Arial"/>
          <w:sz w:val="24"/>
          <w:szCs w:val="24"/>
          <w:lang w:val="hr-HR"/>
        </w:rPr>
      </w:pPr>
      <w:r w:rsidRPr="00DD7233">
        <w:rPr>
          <w:rFonts w:ascii="Arial" w:hAnsi="Arial" w:cs="Arial"/>
          <w:sz w:val="24"/>
          <w:szCs w:val="24"/>
          <w:lang w:val="hr-HR"/>
        </w:rPr>
        <w:t xml:space="preserve">-евидентирање документовања: број заведене, обрађене, дигитализиране и коришћене документације. </w:t>
      </w:r>
    </w:p>
    <w:p w:rsidR="00DD7233" w:rsidRPr="00DD7233" w:rsidRDefault="00DD7233" w:rsidP="00DD7233">
      <w:pPr>
        <w:pStyle w:val="NoSpacing"/>
        <w:jc w:val="both"/>
        <w:rPr>
          <w:rFonts w:ascii="Arial" w:hAnsi="Arial" w:cs="Arial"/>
          <w:sz w:val="24"/>
          <w:szCs w:val="24"/>
          <w:lang w:val="hr-HR"/>
        </w:rPr>
      </w:pPr>
    </w:p>
    <w:p w:rsidR="00F444E5" w:rsidRPr="00DD7233" w:rsidRDefault="00DD7233" w:rsidP="00DD7233">
      <w:pPr>
        <w:pStyle w:val="NoSpacing"/>
        <w:jc w:val="both"/>
        <w:rPr>
          <w:rFonts w:ascii="Arial" w:hAnsi="Arial" w:cs="Arial"/>
          <w:sz w:val="24"/>
          <w:szCs w:val="24"/>
        </w:rPr>
      </w:pPr>
      <w:r w:rsidRPr="00DD7233">
        <w:rPr>
          <w:rFonts w:ascii="Arial" w:hAnsi="Arial" w:cs="Arial"/>
          <w:sz w:val="24"/>
          <w:szCs w:val="24"/>
          <w:lang w:val="hr-HR"/>
        </w:rPr>
        <w:t>У Табели 1 представљени су програми и пројекти, показатељи за праћење реализације пројеката, односно програма; извори информација за праћење показатеља за потребе извјештавања, али и евалуације рада (гдје пратити показатеље), те основ за процјену вриједности пројеката, односно програма (Процјена вриједности из буџета и/или донација)</w:t>
      </w:r>
      <w:r w:rsidR="00F444E5" w:rsidRPr="00DD7233">
        <w:rPr>
          <w:rFonts w:ascii="Arial" w:hAnsi="Arial" w:cs="Arial"/>
          <w:sz w:val="24"/>
          <w:szCs w:val="24"/>
        </w:rPr>
        <w:t>.</w:t>
      </w:r>
    </w:p>
    <w:p w:rsidR="00107A00" w:rsidRPr="009615ED" w:rsidRDefault="00107A00" w:rsidP="00135BB5">
      <w:pPr>
        <w:autoSpaceDE w:val="0"/>
        <w:autoSpaceDN w:val="0"/>
        <w:adjustRightInd w:val="0"/>
        <w:spacing w:after="0" w:line="240" w:lineRule="auto"/>
        <w:jc w:val="both"/>
        <w:rPr>
          <w:rFonts w:ascii="Arial" w:hAnsi="Arial" w:cs="Arial"/>
          <w:sz w:val="24"/>
          <w:szCs w:val="24"/>
        </w:rPr>
      </w:pPr>
    </w:p>
    <w:p w:rsidR="009615ED" w:rsidRDefault="009615ED" w:rsidP="00135BB5">
      <w:pPr>
        <w:autoSpaceDE w:val="0"/>
        <w:autoSpaceDN w:val="0"/>
        <w:adjustRightInd w:val="0"/>
        <w:spacing w:after="0" w:line="240" w:lineRule="auto"/>
        <w:jc w:val="both"/>
        <w:rPr>
          <w:rFonts w:ascii="Arial" w:hAnsi="Arial" w:cs="Arial"/>
          <w:sz w:val="24"/>
          <w:szCs w:val="24"/>
        </w:rPr>
        <w:sectPr w:rsidR="009615ED" w:rsidSect="005D1421">
          <w:footerReference w:type="default" r:id="rId9"/>
          <w:footerReference w:type="first" r:id="rId10"/>
          <w:pgSz w:w="11906" w:h="16838"/>
          <w:pgMar w:top="1417" w:right="1417" w:bottom="1417" w:left="1417" w:header="708" w:footer="708" w:gutter="0"/>
          <w:pgNumType w:start="1"/>
          <w:cols w:space="708"/>
          <w:docGrid w:linePitch="360"/>
        </w:sectPr>
      </w:pPr>
    </w:p>
    <w:p w:rsidR="00690548" w:rsidRPr="00690548" w:rsidRDefault="00690548" w:rsidP="00690548">
      <w:pPr>
        <w:autoSpaceDE w:val="0"/>
        <w:autoSpaceDN w:val="0"/>
        <w:adjustRightInd w:val="0"/>
        <w:spacing w:after="0" w:line="240" w:lineRule="auto"/>
        <w:jc w:val="both"/>
        <w:rPr>
          <w:rFonts w:ascii="Arial" w:hAnsi="Arial" w:cs="Arial"/>
          <w:sz w:val="24"/>
          <w:szCs w:val="24"/>
        </w:rPr>
      </w:pPr>
      <w:r w:rsidRPr="00690548">
        <w:rPr>
          <w:rFonts w:ascii="Arial" w:hAnsi="Arial" w:cs="Arial"/>
          <w:sz w:val="24"/>
          <w:szCs w:val="24"/>
        </w:rPr>
        <w:lastRenderedPageBreak/>
        <w:t>Табела 1</w:t>
      </w:r>
    </w:p>
    <w:p w:rsidR="009615ED" w:rsidRPr="009615ED" w:rsidRDefault="00690548" w:rsidP="00690548">
      <w:pPr>
        <w:autoSpaceDE w:val="0"/>
        <w:autoSpaceDN w:val="0"/>
        <w:adjustRightInd w:val="0"/>
        <w:spacing w:after="0" w:line="240" w:lineRule="auto"/>
        <w:jc w:val="both"/>
        <w:rPr>
          <w:rFonts w:ascii="Arial" w:hAnsi="Arial" w:cs="Arial"/>
          <w:sz w:val="24"/>
          <w:szCs w:val="24"/>
        </w:rPr>
      </w:pPr>
      <w:r w:rsidRPr="00690548">
        <w:rPr>
          <w:rFonts w:ascii="Arial" w:hAnsi="Arial" w:cs="Arial"/>
          <w:sz w:val="24"/>
          <w:szCs w:val="24"/>
        </w:rPr>
        <w:t>Специфични циљ: Интегрисана заштита националних споменика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701"/>
        <w:gridCol w:w="3402"/>
        <w:gridCol w:w="3402"/>
        <w:gridCol w:w="3969"/>
      </w:tblGrid>
      <w:tr w:rsidR="004D1B0F" w:rsidRPr="009615ED" w:rsidTr="009615ED">
        <w:trPr>
          <w:cantSplit/>
          <w:tblHeader/>
        </w:trPr>
        <w:tc>
          <w:tcPr>
            <w:tcW w:w="1701" w:type="dxa"/>
            <w:shd w:val="clear" w:color="auto" w:fill="auto"/>
            <w:vAlign w:val="center"/>
          </w:tcPr>
          <w:p w:rsidR="002851A7" w:rsidRPr="009615ED" w:rsidRDefault="00690548" w:rsidP="009615ED">
            <w:pPr>
              <w:autoSpaceDE w:val="0"/>
              <w:autoSpaceDN w:val="0"/>
              <w:adjustRightInd w:val="0"/>
              <w:spacing w:after="0" w:line="240" w:lineRule="auto"/>
              <w:jc w:val="center"/>
              <w:rPr>
                <w:rFonts w:ascii="Arial" w:hAnsi="Arial" w:cs="Arial"/>
                <w:sz w:val="20"/>
                <w:szCs w:val="20"/>
              </w:rPr>
            </w:pPr>
            <w:r w:rsidRPr="00690548">
              <w:rPr>
                <w:rFonts w:ascii="Arial" w:hAnsi="Arial" w:cs="Arial"/>
                <w:sz w:val="20"/>
                <w:szCs w:val="20"/>
              </w:rPr>
              <w:t>Програм</w:t>
            </w:r>
          </w:p>
        </w:tc>
        <w:tc>
          <w:tcPr>
            <w:tcW w:w="1701" w:type="dxa"/>
            <w:shd w:val="clear" w:color="auto" w:fill="auto"/>
            <w:vAlign w:val="center"/>
          </w:tcPr>
          <w:p w:rsidR="002851A7" w:rsidRPr="009615ED" w:rsidRDefault="00690548" w:rsidP="009615ED">
            <w:pPr>
              <w:autoSpaceDE w:val="0"/>
              <w:autoSpaceDN w:val="0"/>
              <w:adjustRightInd w:val="0"/>
              <w:spacing w:after="0" w:line="240" w:lineRule="auto"/>
              <w:jc w:val="center"/>
              <w:rPr>
                <w:rFonts w:ascii="Arial" w:hAnsi="Arial" w:cs="Arial"/>
                <w:sz w:val="20"/>
                <w:szCs w:val="20"/>
              </w:rPr>
            </w:pPr>
            <w:r w:rsidRPr="00690548">
              <w:rPr>
                <w:rFonts w:ascii="Arial" w:hAnsi="Arial" w:cs="Arial"/>
                <w:sz w:val="20"/>
                <w:szCs w:val="20"/>
              </w:rPr>
              <w:t>Пројекти</w:t>
            </w:r>
          </w:p>
        </w:tc>
        <w:tc>
          <w:tcPr>
            <w:tcW w:w="3402" w:type="dxa"/>
            <w:shd w:val="clear" w:color="auto" w:fill="auto"/>
            <w:vAlign w:val="center"/>
          </w:tcPr>
          <w:p w:rsidR="00690548" w:rsidRPr="00690548" w:rsidRDefault="00690548" w:rsidP="00690548">
            <w:pPr>
              <w:autoSpaceDE w:val="0"/>
              <w:autoSpaceDN w:val="0"/>
              <w:adjustRightInd w:val="0"/>
              <w:spacing w:after="0" w:line="240" w:lineRule="auto"/>
              <w:jc w:val="center"/>
              <w:rPr>
                <w:rFonts w:ascii="Arial" w:hAnsi="Arial" w:cs="Arial"/>
                <w:sz w:val="20"/>
                <w:szCs w:val="20"/>
              </w:rPr>
            </w:pPr>
            <w:r w:rsidRPr="00690548">
              <w:rPr>
                <w:rFonts w:ascii="Arial" w:hAnsi="Arial" w:cs="Arial"/>
                <w:sz w:val="20"/>
                <w:szCs w:val="20"/>
              </w:rPr>
              <w:t>Показатељи</w:t>
            </w:r>
          </w:p>
          <w:p w:rsidR="00220E82" w:rsidRPr="009615ED" w:rsidRDefault="00690548" w:rsidP="00690548">
            <w:pPr>
              <w:autoSpaceDE w:val="0"/>
              <w:autoSpaceDN w:val="0"/>
              <w:adjustRightInd w:val="0"/>
              <w:spacing w:after="0" w:line="240" w:lineRule="auto"/>
              <w:jc w:val="center"/>
              <w:rPr>
                <w:rFonts w:ascii="Arial" w:hAnsi="Arial" w:cs="Arial"/>
                <w:sz w:val="20"/>
                <w:szCs w:val="20"/>
              </w:rPr>
            </w:pPr>
            <w:r w:rsidRPr="00690548">
              <w:rPr>
                <w:rFonts w:ascii="Arial" w:hAnsi="Arial" w:cs="Arial"/>
                <w:sz w:val="20"/>
                <w:szCs w:val="20"/>
              </w:rPr>
              <w:t>(Циљана вриједност година н)</w:t>
            </w:r>
          </w:p>
        </w:tc>
        <w:tc>
          <w:tcPr>
            <w:tcW w:w="3402" w:type="dxa"/>
            <w:shd w:val="clear" w:color="auto" w:fill="auto"/>
            <w:vAlign w:val="center"/>
          </w:tcPr>
          <w:p w:rsidR="002851A7" w:rsidRPr="009615ED" w:rsidRDefault="00690548" w:rsidP="009615ED">
            <w:pPr>
              <w:autoSpaceDE w:val="0"/>
              <w:autoSpaceDN w:val="0"/>
              <w:adjustRightInd w:val="0"/>
              <w:spacing w:after="0" w:line="240" w:lineRule="auto"/>
              <w:jc w:val="center"/>
              <w:rPr>
                <w:rFonts w:ascii="Arial" w:hAnsi="Arial" w:cs="Arial"/>
                <w:sz w:val="20"/>
                <w:szCs w:val="20"/>
              </w:rPr>
            </w:pPr>
            <w:r w:rsidRPr="00690548">
              <w:rPr>
                <w:rFonts w:ascii="Arial" w:hAnsi="Arial" w:cs="Arial"/>
                <w:sz w:val="20"/>
                <w:szCs w:val="20"/>
              </w:rPr>
              <w:t>Гдје пратити показатеље</w:t>
            </w:r>
          </w:p>
        </w:tc>
        <w:tc>
          <w:tcPr>
            <w:tcW w:w="3969" w:type="dxa"/>
            <w:shd w:val="clear" w:color="auto" w:fill="auto"/>
            <w:vAlign w:val="center"/>
          </w:tcPr>
          <w:p w:rsidR="00690548" w:rsidRPr="00690548" w:rsidRDefault="00690548" w:rsidP="00690548">
            <w:pPr>
              <w:autoSpaceDE w:val="0"/>
              <w:autoSpaceDN w:val="0"/>
              <w:adjustRightInd w:val="0"/>
              <w:spacing w:after="0" w:line="240" w:lineRule="auto"/>
              <w:jc w:val="center"/>
              <w:rPr>
                <w:rFonts w:ascii="Arial" w:hAnsi="Arial" w:cs="Arial"/>
                <w:sz w:val="20"/>
                <w:szCs w:val="20"/>
              </w:rPr>
            </w:pPr>
            <w:r w:rsidRPr="00690548">
              <w:rPr>
                <w:rFonts w:ascii="Arial" w:hAnsi="Arial" w:cs="Arial"/>
                <w:sz w:val="20"/>
                <w:szCs w:val="20"/>
              </w:rPr>
              <w:t>Процјена вриједности</w:t>
            </w:r>
          </w:p>
          <w:p w:rsidR="00BF238B" w:rsidRPr="009615ED" w:rsidRDefault="00690548" w:rsidP="00690548">
            <w:pPr>
              <w:autoSpaceDE w:val="0"/>
              <w:autoSpaceDN w:val="0"/>
              <w:adjustRightInd w:val="0"/>
              <w:spacing w:after="0" w:line="240" w:lineRule="auto"/>
              <w:jc w:val="center"/>
              <w:rPr>
                <w:rFonts w:ascii="Arial" w:hAnsi="Arial" w:cs="Arial"/>
                <w:sz w:val="20"/>
                <w:szCs w:val="20"/>
              </w:rPr>
            </w:pPr>
            <w:r w:rsidRPr="00690548">
              <w:rPr>
                <w:rFonts w:ascii="Arial" w:hAnsi="Arial" w:cs="Arial"/>
                <w:sz w:val="20"/>
                <w:szCs w:val="20"/>
              </w:rPr>
              <w:t>(буџет / донације</w:t>
            </w:r>
            <w:r w:rsidR="00BF238B" w:rsidRPr="009615ED">
              <w:rPr>
                <w:rFonts w:ascii="Arial" w:hAnsi="Arial" w:cs="Arial"/>
                <w:sz w:val="20"/>
                <w:szCs w:val="20"/>
              </w:rPr>
              <w:t>)</w:t>
            </w:r>
          </w:p>
        </w:tc>
      </w:tr>
      <w:tr w:rsidR="004D1B0F" w:rsidRPr="009615ED" w:rsidTr="009615ED">
        <w:trPr>
          <w:cantSplit/>
        </w:trPr>
        <w:tc>
          <w:tcPr>
            <w:tcW w:w="1701" w:type="dxa"/>
            <w:vMerge w:val="restart"/>
            <w:shd w:val="clear" w:color="auto" w:fill="auto"/>
          </w:tcPr>
          <w:p w:rsidR="009451AF" w:rsidRPr="009615ED" w:rsidRDefault="009451AF" w:rsidP="00135BB5">
            <w:pPr>
              <w:autoSpaceDE w:val="0"/>
              <w:autoSpaceDN w:val="0"/>
              <w:adjustRightInd w:val="0"/>
              <w:spacing w:after="0" w:line="240" w:lineRule="auto"/>
              <w:jc w:val="both"/>
              <w:rPr>
                <w:rFonts w:ascii="Arial" w:hAnsi="Arial" w:cs="Arial"/>
                <w:b/>
                <w:sz w:val="20"/>
                <w:szCs w:val="20"/>
              </w:rPr>
            </w:pPr>
            <w:r w:rsidRPr="009615ED">
              <w:rPr>
                <w:rFonts w:ascii="Arial" w:hAnsi="Arial" w:cs="Arial"/>
                <w:b/>
                <w:sz w:val="20"/>
                <w:szCs w:val="20"/>
              </w:rPr>
              <w:t>1</w:t>
            </w:r>
          </w:p>
          <w:p w:rsidR="00690548" w:rsidRPr="00690548" w:rsidRDefault="00690548" w:rsidP="00690548">
            <w:pPr>
              <w:autoSpaceDE w:val="0"/>
              <w:autoSpaceDN w:val="0"/>
              <w:adjustRightInd w:val="0"/>
              <w:spacing w:after="0" w:line="240" w:lineRule="auto"/>
              <w:jc w:val="both"/>
              <w:rPr>
                <w:rFonts w:ascii="Arial" w:hAnsi="Arial" w:cs="Arial"/>
                <w:b/>
                <w:sz w:val="20"/>
                <w:szCs w:val="20"/>
              </w:rPr>
            </w:pPr>
            <w:r w:rsidRPr="00690548">
              <w:rPr>
                <w:rFonts w:ascii="Arial" w:hAnsi="Arial" w:cs="Arial"/>
                <w:b/>
                <w:sz w:val="20"/>
                <w:szCs w:val="20"/>
              </w:rPr>
              <w:t>Заштита националних споменика</w:t>
            </w:r>
          </w:p>
          <w:p w:rsidR="007B3946" w:rsidRPr="00690548" w:rsidRDefault="00690548" w:rsidP="00690548">
            <w:pPr>
              <w:autoSpaceDE w:val="0"/>
              <w:autoSpaceDN w:val="0"/>
              <w:adjustRightInd w:val="0"/>
              <w:spacing w:after="0" w:line="240" w:lineRule="auto"/>
              <w:jc w:val="both"/>
              <w:rPr>
                <w:rFonts w:ascii="Arial" w:hAnsi="Arial" w:cs="Arial"/>
                <w:sz w:val="20"/>
                <w:szCs w:val="20"/>
              </w:rPr>
            </w:pPr>
            <w:r w:rsidRPr="00690548">
              <w:rPr>
                <w:rFonts w:ascii="Arial" w:hAnsi="Arial" w:cs="Arial"/>
                <w:sz w:val="20"/>
                <w:szCs w:val="20"/>
              </w:rPr>
              <w:t>(Програм у ДОП-у 1)</w:t>
            </w:r>
          </w:p>
        </w:tc>
        <w:tc>
          <w:tcPr>
            <w:tcW w:w="1701" w:type="dxa"/>
            <w:shd w:val="clear" w:color="auto" w:fill="auto"/>
          </w:tcPr>
          <w:p w:rsidR="00B53D0E" w:rsidRPr="009615ED" w:rsidRDefault="00B53D0E" w:rsidP="00135BB5">
            <w:pPr>
              <w:spacing w:after="0" w:line="240" w:lineRule="auto"/>
              <w:jc w:val="both"/>
              <w:rPr>
                <w:rFonts w:ascii="Arial" w:hAnsi="Arial" w:cs="Arial"/>
                <w:sz w:val="20"/>
                <w:szCs w:val="20"/>
              </w:rPr>
            </w:pPr>
          </w:p>
        </w:tc>
        <w:tc>
          <w:tcPr>
            <w:tcW w:w="3402" w:type="dxa"/>
            <w:shd w:val="clear" w:color="auto" w:fill="auto"/>
          </w:tcPr>
          <w:p w:rsidR="00690548" w:rsidRPr="00690548" w:rsidRDefault="00690548" w:rsidP="00690548">
            <w:pPr>
              <w:autoSpaceDE w:val="0"/>
              <w:autoSpaceDN w:val="0"/>
              <w:adjustRightInd w:val="0"/>
              <w:spacing w:after="0" w:line="240" w:lineRule="auto"/>
              <w:jc w:val="both"/>
              <w:rPr>
                <w:rFonts w:ascii="Arial" w:hAnsi="Arial" w:cs="Arial"/>
                <w:bCs/>
                <w:sz w:val="20"/>
                <w:szCs w:val="20"/>
                <w:lang w:eastAsia="hr-HR"/>
              </w:rPr>
            </w:pPr>
            <w:r w:rsidRPr="00690548">
              <w:rPr>
                <w:rFonts w:ascii="Arial" w:hAnsi="Arial" w:cs="Arial"/>
                <w:bCs/>
                <w:sz w:val="20"/>
                <w:szCs w:val="20"/>
                <w:lang w:eastAsia="hr-HR"/>
              </w:rPr>
              <w:t>одлуке, стручна мишљења и пружене стручне помоћи</w:t>
            </w:r>
          </w:p>
          <w:p w:rsidR="00690548" w:rsidRPr="00690548" w:rsidRDefault="00690548" w:rsidP="00690548">
            <w:pPr>
              <w:autoSpaceDE w:val="0"/>
              <w:autoSpaceDN w:val="0"/>
              <w:adjustRightInd w:val="0"/>
              <w:spacing w:after="0" w:line="240" w:lineRule="auto"/>
              <w:jc w:val="both"/>
              <w:rPr>
                <w:rFonts w:ascii="Arial" w:hAnsi="Arial" w:cs="Arial"/>
                <w:bCs/>
                <w:sz w:val="20"/>
                <w:szCs w:val="20"/>
                <w:lang w:eastAsia="hr-HR"/>
              </w:rPr>
            </w:pPr>
            <w:r w:rsidRPr="00690548">
              <w:rPr>
                <w:rFonts w:ascii="Arial" w:hAnsi="Arial" w:cs="Arial"/>
                <w:bCs/>
                <w:sz w:val="20"/>
                <w:szCs w:val="20"/>
                <w:lang w:eastAsia="hr-HR"/>
              </w:rPr>
              <w:t>(40 +30+30+29=</w:t>
            </w:r>
          </w:p>
          <w:p w:rsidR="00D74219" w:rsidRPr="009615ED" w:rsidRDefault="00690548" w:rsidP="00690548">
            <w:pPr>
              <w:autoSpaceDE w:val="0"/>
              <w:autoSpaceDN w:val="0"/>
              <w:adjustRightInd w:val="0"/>
              <w:spacing w:after="0" w:line="240" w:lineRule="auto"/>
              <w:jc w:val="both"/>
              <w:rPr>
                <w:rFonts w:ascii="Arial" w:hAnsi="Arial" w:cs="Arial"/>
                <w:sz w:val="20"/>
                <w:szCs w:val="20"/>
              </w:rPr>
            </w:pPr>
            <w:r w:rsidRPr="00690548">
              <w:rPr>
                <w:rFonts w:ascii="Arial" w:hAnsi="Arial" w:cs="Arial"/>
                <w:bCs/>
                <w:sz w:val="20"/>
                <w:szCs w:val="20"/>
                <w:lang w:eastAsia="hr-HR"/>
              </w:rPr>
              <w:t>130)</w:t>
            </w:r>
          </w:p>
        </w:tc>
        <w:tc>
          <w:tcPr>
            <w:tcW w:w="3402" w:type="dxa"/>
            <w:shd w:val="clear" w:color="auto" w:fill="auto"/>
          </w:tcPr>
          <w:p w:rsidR="00B53D0E" w:rsidRPr="009615ED" w:rsidRDefault="00690548" w:rsidP="00135BB5">
            <w:pPr>
              <w:autoSpaceDE w:val="0"/>
              <w:autoSpaceDN w:val="0"/>
              <w:adjustRightInd w:val="0"/>
              <w:spacing w:after="0" w:line="240" w:lineRule="auto"/>
              <w:jc w:val="both"/>
              <w:rPr>
                <w:rFonts w:ascii="Arial" w:hAnsi="Arial" w:cs="Arial"/>
                <w:sz w:val="20"/>
                <w:szCs w:val="20"/>
              </w:rPr>
            </w:pPr>
            <w:r w:rsidRPr="00690548">
              <w:rPr>
                <w:rFonts w:ascii="Arial" w:hAnsi="Arial" w:cs="Arial"/>
                <w:sz w:val="20"/>
                <w:szCs w:val="20"/>
              </w:rPr>
              <w:t>Периодични и годишњи извјештаји о активностима</w:t>
            </w:r>
          </w:p>
        </w:tc>
        <w:tc>
          <w:tcPr>
            <w:tcW w:w="3969" w:type="dxa"/>
            <w:shd w:val="clear" w:color="auto" w:fill="auto"/>
          </w:tcPr>
          <w:p w:rsidR="00927F2E" w:rsidRPr="009615ED" w:rsidRDefault="00AE3222" w:rsidP="00135BB5">
            <w:pPr>
              <w:autoSpaceDE w:val="0"/>
              <w:autoSpaceDN w:val="0"/>
              <w:adjustRightInd w:val="0"/>
              <w:spacing w:after="0" w:line="240" w:lineRule="auto"/>
              <w:jc w:val="both"/>
              <w:rPr>
                <w:rFonts w:ascii="Arial" w:hAnsi="Arial" w:cs="Arial"/>
                <w:sz w:val="20"/>
                <w:szCs w:val="20"/>
              </w:rPr>
            </w:pPr>
            <w:r w:rsidRPr="009615ED">
              <w:rPr>
                <w:rFonts w:ascii="Arial" w:hAnsi="Arial" w:cs="Arial"/>
                <w:sz w:val="20"/>
                <w:szCs w:val="20"/>
              </w:rPr>
              <w:t>-</w:t>
            </w:r>
            <w:r w:rsidR="00927F2E" w:rsidRPr="009615ED">
              <w:rPr>
                <w:rFonts w:ascii="Arial" w:hAnsi="Arial" w:cs="Arial"/>
                <w:sz w:val="20"/>
                <w:szCs w:val="20"/>
              </w:rPr>
              <w:t xml:space="preserve">100% </w:t>
            </w:r>
          </w:p>
          <w:p w:rsidR="00690548" w:rsidRPr="00690548" w:rsidRDefault="00690548" w:rsidP="00690548">
            <w:pPr>
              <w:autoSpaceDE w:val="0"/>
              <w:autoSpaceDN w:val="0"/>
              <w:adjustRightInd w:val="0"/>
              <w:spacing w:after="0" w:line="240" w:lineRule="auto"/>
              <w:jc w:val="both"/>
              <w:rPr>
                <w:rFonts w:ascii="Arial" w:hAnsi="Arial" w:cs="Arial"/>
                <w:sz w:val="20"/>
                <w:szCs w:val="20"/>
              </w:rPr>
            </w:pPr>
            <w:r w:rsidRPr="00690548">
              <w:rPr>
                <w:rFonts w:ascii="Arial" w:hAnsi="Arial" w:cs="Arial"/>
                <w:sz w:val="20"/>
                <w:szCs w:val="20"/>
              </w:rPr>
              <w:t>плата 11 сарадника за насљеђе и накнада трошкова 11 запослених, уговорене услуге за возаче и вањске сараднике за израду елабората и снимања; услуге лекторисања и превођења; услуге превоза и горива и трошкова путовања у земљи;</w:t>
            </w:r>
          </w:p>
          <w:p w:rsidR="00690548" w:rsidRPr="00690548" w:rsidRDefault="00690548" w:rsidP="00690548">
            <w:pPr>
              <w:autoSpaceDE w:val="0"/>
              <w:autoSpaceDN w:val="0"/>
              <w:adjustRightInd w:val="0"/>
              <w:spacing w:after="0" w:line="240" w:lineRule="auto"/>
              <w:jc w:val="both"/>
              <w:rPr>
                <w:rFonts w:ascii="Arial" w:hAnsi="Arial" w:cs="Arial"/>
                <w:sz w:val="20"/>
                <w:szCs w:val="20"/>
              </w:rPr>
            </w:pPr>
            <w:r w:rsidRPr="00690548">
              <w:rPr>
                <w:rFonts w:ascii="Arial" w:hAnsi="Arial" w:cs="Arial"/>
                <w:sz w:val="20"/>
                <w:szCs w:val="20"/>
              </w:rPr>
              <w:t xml:space="preserve">-50% </w:t>
            </w:r>
          </w:p>
          <w:p w:rsidR="00690548" w:rsidRPr="00690548" w:rsidRDefault="00690548" w:rsidP="00690548">
            <w:pPr>
              <w:autoSpaceDE w:val="0"/>
              <w:autoSpaceDN w:val="0"/>
              <w:adjustRightInd w:val="0"/>
              <w:spacing w:after="0" w:line="240" w:lineRule="auto"/>
              <w:jc w:val="both"/>
              <w:rPr>
                <w:rFonts w:ascii="Arial" w:hAnsi="Arial" w:cs="Arial"/>
                <w:sz w:val="20"/>
                <w:szCs w:val="20"/>
              </w:rPr>
            </w:pPr>
            <w:r w:rsidRPr="00690548">
              <w:rPr>
                <w:rFonts w:ascii="Arial" w:hAnsi="Arial" w:cs="Arial"/>
                <w:sz w:val="20"/>
                <w:szCs w:val="20"/>
              </w:rPr>
              <w:t>трошкова набавке материјала, текућег одржавања, телефона и комуналних услуга;</w:t>
            </w:r>
          </w:p>
          <w:p w:rsidR="00B53D0E" w:rsidRPr="009615ED" w:rsidRDefault="00690548" w:rsidP="00690548">
            <w:pPr>
              <w:autoSpaceDE w:val="0"/>
              <w:autoSpaceDN w:val="0"/>
              <w:adjustRightInd w:val="0"/>
              <w:spacing w:after="0" w:line="240" w:lineRule="auto"/>
              <w:jc w:val="both"/>
              <w:rPr>
                <w:rFonts w:ascii="Arial" w:hAnsi="Arial" w:cs="Arial"/>
                <w:sz w:val="20"/>
                <w:szCs w:val="20"/>
              </w:rPr>
            </w:pPr>
            <w:r w:rsidRPr="00690548">
              <w:rPr>
                <w:rFonts w:ascii="Arial" w:hAnsi="Arial" w:cs="Arial"/>
                <w:sz w:val="20"/>
                <w:szCs w:val="20"/>
              </w:rPr>
              <w:t>-20% услуга штампања и трошкова путовања у иностранство.</w:t>
            </w:r>
            <w:r w:rsidR="00927F2E" w:rsidRPr="009615ED">
              <w:rPr>
                <w:rFonts w:ascii="Arial" w:hAnsi="Arial" w:cs="Arial"/>
                <w:sz w:val="20"/>
                <w:szCs w:val="20"/>
              </w:rPr>
              <w:t xml:space="preserve"> </w:t>
            </w:r>
          </w:p>
        </w:tc>
      </w:tr>
      <w:tr w:rsidR="004D1B0F" w:rsidRPr="009615ED" w:rsidTr="009615ED">
        <w:trPr>
          <w:cantSplit/>
        </w:trPr>
        <w:tc>
          <w:tcPr>
            <w:tcW w:w="1701" w:type="dxa"/>
            <w:vMerge/>
            <w:shd w:val="clear" w:color="auto" w:fill="auto"/>
          </w:tcPr>
          <w:p w:rsidR="00B53D0E" w:rsidRPr="009615ED" w:rsidRDefault="00B53D0E" w:rsidP="00135BB5">
            <w:pPr>
              <w:autoSpaceDE w:val="0"/>
              <w:autoSpaceDN w:val="0"/>
              <w:adjustRightInd w:val="0"/>
              <w:spacing w:after="0" w:line="240" w:lineRule="auto"/>
              <w:jc w:val="both"/>
              <w:rPr>
                <w:rFonts w:ascii="Arial" w:hAnsi="Arial" w:cs="Arial"/>
                <w:b/>
                <w:sz w:val="20"/>
                <w:szCs w:val="20"/>
              </w:rPr>
            </w:pPr>
          </w:p>
        </w:tc>
        <w:tc>
          <w:tcPr>
            <w:tcW w:w="1701" w:type="dxa"/>
            <w:shd w:val="clear" w:color="auto" w:fill="auto"/>
          </w:tcPr>
          <w:p w:rsidR="00B53D0E" w:rsidRPr="009615ED" w:rsidRDefault="00690548" w:rsidP="00135BB5">
            <w:pPr>
              <w:pStyle w:val="ListParagraph"/>
              <w:autoSpaceDE w:val="0"/>
              <w:autoSpaceDN w:val="0"/>
              <w:adjustRightInd w:val="0"/>
              <w:spacing w:after="0" w:line="240" w:lineRule="auto"/>
              <w:ind w:left="0"/>
              <w:jc w:val="both"/>
              <w:rPr>
                <w:rFonts w:ascii="Arial" w:hAnsi="Arial" w:cs="Arial"/>
                <w:bCs/>
                <w:sz w:val="20"/>
                <w:szCs w:val="20"/>
                <w:lang w:val="hr-HR"/>
              </w:rPr>
            </w:pPr>
            <w:r w:rsidRPr="00690548">
              <w:rPr>
                <w:rFonts w:ascii="Arial" w:hAnsi="Arial" w:cs="Arial"/>
                <w:bCs/>
                <w:sz w:val="20"/>
                <w:szCs w:val="20"/>
                <w:lang w:val="hr-HR"/>
              </w:rPr>
              <w:t>1.1. Израда одлука</w:t>
            </w:r>
          </w:p>
        </w:tc>
        <w:tc>
          <w:tcPr>
            <w:tcW w:w="3402" w:type="dxa"/>
            <w:shd w:val="clear" w:color="auto" w:fill="auto"/>
          </w:tcPr>
          <w:p w:rsidR="00243667" w:rsidRPr="00243667" w:rsidRDefault="00243667" w:rsidP="00243667">
            <w:pPr>
              <w:autoSpaceDE w:val="0"/>
              <w:autoSpaceDN w:val="0"/>
              <w:adjustRightInd w:val="0"/>
              <w:spacing w:after="0" w:line="240" w:lineRule="auto"/>
              <w:jc w:val="both"/>
              <w:rPr>
                <w:rFonts w:ascii="Arial" w:hAnsi="Arial" w:cs="Arial"/>
                <w:bCs/>
                <w:sz w:val="20"/>
                <w:szCs w:val="20"/>
                <w:lang w:eastAsia="hr-HR"/>
              </w:rPr>
            </w:pPr>
            <w:r w:rsidRPr="00243667">
              <w:rPr>
                <w:rFonts w:ascii="Arial" w:hAnsi="Arial" w:cs="Arial"/>
                <w:bCs/>
                <w:sz w:val="20"/>
                <w:szCs w:val="20"/>
                <w:lang w:eastAsia="hr-HR"/>
              </w:rPr>
              <w:t>Број одлука донесених, објављених и архивираних</w:t>
            </w:r>
          </w:p>
          <w:p w:rsidR="00B9629F" w:rsidRPr="009615ED" w:rsidRDefault="00243667" w:rsidP="00243667">
            <w:pPr>
              <w:autoSpaceDE w:val="0"/>
              <w:autoSpaceDN w:val="0"/>
              <w:adjustRightInd w:val="0"/>
              <w:spacing w:after="0" w:line="240" w:lineRule="auto"/>
              <w:jc w:val="both"/>
              <w:rPr>
                <w:rFonts w:ascii="Arial" w:hAnsi="Arial" w:cs="Arial"/>
                <w:bCs/>
                <w:sz w:val="20"/>
                <w:szCs w:val="20"/>
                <w:lang w:eastAsia="hr-HR"/>
              </w:rPr>
            </w:pPr>
            <w:r w:rsidRPr="00243667">
              <w:rPr>
                <w:rFonts w:ascii="Arial" w:hAnsi="Arial" w:cs="Arial"/>
                <w:bCs/>
                <w:sz w:val="20"/>
                <w:szCs w:val="20"/>
                <w:lang w:eastAsia="hr-HR"/>
              </w:rPr>
              <w:t>(40)</w:t>
            </w:r>
          </w:p>
        </w:tc>
        <w:tc>
          <w:tcPr>
            <w:tcW w:w="3402" w:type="dxa"/>
            <w:shd w:val="clear" w:color="auto" w:fill="auto"/>
          </w:tcPr>
          <w:p w:rsidR="00243667" w:rsidRPr="00243667" w:rsidRDefault="00243667" w:rsidP="00243667">
            <w:pPr>
              <w:autoSpaceDE w:val="0"/>
              <w:autoSpaceDN w:val="0"/>
              <w:adjustRightInd w:val="0"/>
              <w:spacing w:after="0" w:line="240" w:lineRule="auto"/>
              <w:jc w:val="both"/>
              <w:rPr>
                <w:rFonts w:ascii="Arial" w:hAnsi="Arial" w:cs="Arial"/>
                <w:sz w:val="20"/>
                <w:szCs w:val="20"/>
              </w:rPr>
            </w:pPr>
            <w:r w:rsidRPr="00243667">
              <w:rPr>
                <w:rFonts w:ascii="Arial" w:hAnsi="Arial" w:cs="Arial"/>
                <w:sz w:val="20"/>
                <w:szCs w:val="20"/>
              </w:rPr>
              <w:t>Службени гласник,</w:t>
            </w:r>
          </w:p>
          <w:p w:rsidR="00243667" w:rsidRPr="00243667" w:rsidRDefault="00243667" w:rsidP="00243667">
            <w:pPr>
              <w:autoSpaceDE w:val="0"/>
              <w:autoSpaceDN w:val="0"/>
              <w:adjustRightInd w:val="0"/>
              <w:spacing w:after="0" w:line="240" w:lineRule="auto"/>
              <w:jc w:val="both"/>
              <w:rPr>
                <w:rFonts w:ascii="Arial" w:hAnsi="Arial" w:cs="Arial"/>
                <w:sz w:val="20"/>
                <w:szCs w:val="20"/>
              </w:rPr>
            </w:pPr>
            <w:r w:rsidRPr="00243667">
              <w:rPr>
                <w:rFonts w:ascii="Arial" w:hAnsi="Arial" w:cs="Arial"/>
                <w:sz w:val="20"/>
                <w:szCs w:val="20"/>
              </w:rPr>
              <w:t>БДЦ,</w:t>
            </w:r>
          </w:p>
          <w:p w:rsidR="00C36908" w:rsidRPr="009615ED" w:rsidRDefault="00243667" w:rsidP="00243667">
            <w:pPr>
              <w:autoSpaceDE w:val="0"/>
              <w:autoSpaceDN w:val="0"/>
              <w:adjustRightInd w:val="0"/>
              <w:spacing w:after="0" w:line="240" w:lineRule="auto"/>
              <w:jc w:val="both"/>
              <w:rPr>
                <w:rFonts w:ascii="Arial" w:hAnsi="Arial" w:cs="Arial"/>
                <w:sz w:val="20"/>
                <w:szCs w:val="20"/>
              </w:rPr>
            </w:pPr>
            <w:r w:rsidRPr="00243667">
              <w:rPr>
                <w:rFonts w:ascii="Arial" w:hAnsi="Arial" w:cs="Arial"/>
                <w:sz w:val="20"/>
                <w:szCs w:val="20"/>
              </w:rPr>
              <w:t>Веб-страница</w:t>
            </w:r>
          </w:p>
        </w:tc>
        <w:tc>
          <w:tcPr>
            <w:tcW w:w="3969" w:type="dxa"/>
            <w:shd w:val="clear" w:color="auto" w:fill="auto"/>
          </w:tcPr>
          <w:p w:rsidR="00243667" w:rsidRPr="00243667" w:rsidRDefault="00243667" w:rsidP="00243667">
            <w:pPr>
              <w:autoSpaceDE w:val="0"/>
              <w:autoSpaceDN w:val="0"/>
              <w:adjustRightInd w:val="0"/>
              <w:spacing w:after="0" w:line="240" w:lineRule="auto"/>
              <w:jc w:val="both"/>
              <w:rPr>
                <w:rFonts w:ascii="Arial" w:hAnsi="Arial" w:cs="Arial"/>
                <w:sz w:val="20"/>
                <w:szCs w:val="20"/>
              </w:rPr>
            </w:pPr>
            <w:r w:rsidRPr="00243667">
              <w:rPr>
                <w:rFonts w:ascii="Arial" w:hAnsi="Arial" w:cs="Arial"/>
                <w:sz w:val="20"/>
                <w:szCs w:val="20"/>
              </w:rPr>
              <w:t xml:space="preserve">-70% плата и накнада за 10 сарадника за насљеђе, уговорене услуге за возаче, </w:t>
            </w:r>
          </w:p>
          <w:p w:rsidR="00243667" w:rsidRPr="00243667" w:rsidRDefault="00243667" w:rsidP="00243667">
            <w:pPr>
              <w:autoSpaceDE w:val="0"/>
              <w:autoSpaceDN w:val="0"/>
              <w:adjustRightInd w:val="0"/>
              <w:spacing w:after="0" w:line="240" w:lineRule="auto"/>
              <w:jc w:val="both"/>
              <w:rPr>
                <w:rFonts w:ascii="Arial" w:hAnsi="Arial" w:cs="Arial"/>
                <w:sz w:val="20"/>
                <w:szCs w:val="20"/>
              </w:rPr>
            </w:pPr>
            <w:r w:rsidRPr="00243667">
              <w:rPr>
                <w:rFonts w:ascii="Arial" w:hAnsi="Arial" w:cs="Arial"/>
                <w:sz w:val="20"/>
                <w:szCs w:val="20"/>
              </w:rPr>
              <w:t>трошкова горива и путовања у земљи;</w:t>
            </w:r>
          </w:p>
          <w:p w:rsidR="00550E27" w:rsidRPr="009615ED" w:rsidRDefault="00243667" w:rsidP="00243667">
            <w:pPr>
              <w:autoSpaceDE w:val="0"/>
              <w:autoSpaceDN w:val="0"/>
              <w:adjustRightInd w:val="0"/>
              <w:spacing w:after="0" w:line="240" w:lineRule="auto"/>
              <w:jc w:val="both"/>
              <w:rPr>
                <w:rFonts w:ascii="Arial" w:hAnsi="Arial" w:cs="Arial"/>
                <w:sz w:val="20"/>
                <w:szCs w:val="20"/>
              </w:rPr>
            </w:pPr>
            <w:r w:rsidRPr="00243667">
              <w:rPr>
                <w:rFonts w:ascii="Arial" w:hAnsi="Arial" w:cs="Arial"/>
                <w:sz w:val="20"/>
                <w:szCs w:val="20"/>
              </w:rPr>
              <w:t>-100% уговорене услуге за вањске сараднике за израду елабората и снимања, услуге лекторисања, превођења и објављивања.</w:t>
            </w:r>
          </w:p>
        </w:tc>
      </w:tr>
      <w:tr w:rsidR="00243667" w:rsidRPr="009615ED" w:rsidTr="009615ED">
        <w:trPr>
          <w:cantSplit/>
        </w:trPr>
        <w:tc>
          <w:tcPr>
            <w:tcW w:w="1701" w:type="dxa"/>
            <w:vMerge/>
            <w:shd w:val="clear" w:color="auto" w:fill="auto"/>
          </w:tcPr>
          <w:p w:rsidR="00243667" w:rsidRPr="009615ED" w:rsidRDefault="00243667" w:rsidP="00135BB5">
            <w:pPr>
              <w:autoSpaceDE w:val="0"/>
              <w:autoSpaceDN w:val="0"/>
              <w:adjustRightInd w:val="0"/>
              <w:spacing w:after="0" w:line="240" w:lineRule="auto"/>
              <w:jc w:val="both"/>
              <w:rPr>
                <w:rFonts w:ascii="Arial" w:hAnsi="Arial" w:cs="Arial"/>
                <w:b/>
                <w:sz w:val="20"/>
                <w:szCs w:val="20"/>
              </w:rPr>
            </w:pPr>
          </w:p>
        </w:tc>
        <w:tc>
          <w:tcPr>
            <w:tcW w:w="1701" w:type="dxa"/>
            <w:shd w:val="clear" w:color="auto" w:fill="auto"/>
          </w:tcPr>
          <w:p w:rsidR="00243667" w:rsidRPr="00243667" w:rsidRDefault="00243667" w:rsidP="00191482">
            <w:pPr>
              <w:rPr>
                <w:rFonts w:ascii="Arial" w:hAnsi="Arial" w:cs="Arial"/>
                <w:sz w:val="20"/>
                <w:szCs w:val="20"/>
              </w:rPr>
            </w:pPr>
            <w:r w:rsidRPr="00243667">
              <w:rPr>
                <w:rFonts w:ascii="Arial" w:hAnsi="Arial" w:cs="Arial"/>
                <w:sz w:val="20"/>
                <w:szCs w:val="20"/>
              </w:rPr>
              <w:t>1.2. Имплементаци</w:t>
            </w:r>
            <w:r>
              <w:rPr>
                <w:rFonts w:ascii="Arial" w:hAnsi="Arial" w:cs="Arial"/>
                <w:sz w:val="20"/>
                <w:szCs w:val="20"/>
              </w:rPr>
              <w:t>-</w:t>
            </w:r>
            <w:r w:rsidRPr="00243667">
              <w:rPr>
                <w:rFonts w:ascii="Arial" w:hAnsi="Arial" w:cs="Arial"/>
                <w:sz w:val="20"/>
                <w:szCs w:val="20"/>
              </w:rPr>
              <w:t>ја одлука</w:t>
            </w:r>
          </w:p>
        </w:tc>
        <w:tc>
          <w:tcPr>
            <w:tcW w:w="3402" w:type="dxa"/>
            <w:shd w:val="clear" w:color="auto" w:fill="auto"/>
          </w:tcPr>
          <w:p w:rsidR="00243667" w:rsidRPr="00243667" w:rsidRDefault="00243667" w:rsidP="00243667">
            <w:pPr>
              <w:autoSpaceDE w:val="0"/>
              <w:autoSpaceDN w:val="0"/>
              <w:adjustRightInd w:val="0"/>
              <w:spacing w:after="0" w:line="240" w:lineRule="auto"/>
              <w:jc w:val="both"/>
              <w:rPr>
                <w:rFonts w:ascii="Arial" w:hAnsi="Arial" w:cs="Arial"/>
                <w:bCs/>
                <w:sz w:val="20"/>
                <w:szCs w:val="20"/>
                <w:lang w:eastAsia="hr-HR"/>
              </w:rPr>
            </w:pPr>
            <w:r w:rsidRPr="00243667">
              <w:rPr>
                <w:rFonts w:ascii="Arial" w:hAnsi="Arial" w:cs="Arial"/>
                <w:bCs/>
                <w:sz w:val="20"/>
                <w:szCs w:val="20"/>
                <w:lang w:eastAsia="hr-HR"/>
              </w:rPr>
              <w:t>Број стручних мишљења и пружене помоћи</w:t>
            </w:r>
          </w:p>
          <w:p w:rsidR="00243667" w:rsidRPr="009615ED" w:rsidRDefault="00243667" w:rsidP="00243667">
            <w:pPr>
              <w:autoSpaceDE w:val="0"/>
              <w:autoSpaceDN w:val="0"/>
              <w:adjustRightInd w:val="0"/>
              <w:spacing w:after="0" w:line="240" w:lineRule="auto"/>
              <w:jc w:val="both"/>
              <w:rPr>
                <w:rFonts w:ascii="Arial" w:hAnsi="Arial" w:cs="Arial"/>
                <w:bCs/>
                <w:sz w:val="20"/>
                <w:szCs w:val="20"/>
                <w:lang w:eastAsia="hr-HR"/>
              </w:rPr>
            </w:pPr>
            <w:r w:rsidRPr="00243667">
              <w:rPr>
                <w:rFonts w:ascii="Arial" w:hAnsi="Arial" w:cs="Arial"/>
                <w:bCs/>
                <w:sz w:val="20"/>
                <w:szCs w:val="20"/>
                <w:lang w:eastAsia="hr-HR"/>
              </w:rPr>
              <w:t>(31)</w:t>
            </w:r>
          </w:p>
        </w:tc>
        <w:tc>
          <w:tcPr>
            <w:tcW w:w="3402" w:type="dxa"/>
            <w:shd w:val="clear" w:color="auto" w:fill="auto"/>
          </w:tcPr>
          <w:p w:rsidR="00243667" w:rsidRPr="009615ED" w:rsidRDefault="00362F84" w:rsidP="00135BB5">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Протоколисани и архивирани акти и документи, мониторинг листе, евиденције о упису забиљежби у земљишне књиге</w:t>
            </w:r>
          </w:p>
        </w:tc>
        <w:tc>
          <w:tcPr>
            <w:tcW w:w="3969" w:type="dxa"/>
            <w:shd w:val="clear" w:color="auto" w:fill="auto"/>
          </w:tcPr>
          <w:p w:rsidR="00362F84" w:rsidRPr="00362F84" w:rsidRDefault="00362F84" w:rsidP="00362F84">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 xml:space="preserve">-20% плата и накнада трошкова за 10 сарадника за насљеђе, уговорене услуге за возаче, </w:t>
            </w:r>
          </w:p>
          <w:p w:rsidR="00243667" w:rsidRPr="009615ED" w:rsidRDefault="00362F84" w:rsidP="00362F84">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трошкови горива и путовања у земљи.</w:t>
            </w:r>
          </w:p>
        </w:tc>
      </w:tr>
      <w:tr w:rsidR="00243667" w:rsidRPr="009615ED" w:rsidTr="009615ED">
        <w:trPr>
          <w:cantSplit/>
        </w:trPr>
        <w:tc>
          <w:tcPr>
            <w:tcW w:w="1701" w:type="dxa"/>
            <w:vMerge/>
            <w:shd w:val="clear" w:color="auto" w:fill="auto"/>
          </w:tcPr>
          <w:p w:rsidR="00243667" w:rsidRPr="009615ED" w:rsidRDefault="00243667" w:rsidP="00135BB5">
            <w:pPr>
              <w:autoSpaceDE w:val="0"/>
              <w:autoSpaceDN w:val="0"/>
              <w:adjustRightInd w:val="0"/>
              <w:spacing w:after="0" w:line="240" w:lineRule="auto"/>
              <w:jc w:val="both"/>
              <w:rPr>
                <w:rFonts w:ascii="Arial" w:hAnsi="Arial" w:cs="Arial"/>
                <w:b/>
                <w:sz w:val="20"/>
                <w:szCs w:val="20"/>
              </w:rPr>
            </w:pPr>
          </w:p>
        </w:tc>
        <w:tc>
          <w:tcPr>
            <w:tcW w:w="1701" w:type="dxa"/>
            <w:shd w:val="clear" w:color="auto" w:fill="auto"/>
          </w:tcPr>
          <w:p w:rsidR="00243667" w:rsidRPr="00243667" w:rsidRDefault="00243667" w:rsidP="00191482">
            <w:pPr>
              <w:rPr>
                <w:rFonts w:ascii="Arial" w:hAnsi="Arial" w:cs="Arial"/>
                <w:sz w:val="20"/>
                <w:szCs w:val="20"/>
              </w:rPr>
            </w:pPr>
            <w:r w:rsidRPr="00243667">
              <w:rPr>
                <w:rFonts w:ascii="Arial" w:hAnsi="Arial" w:cs="Arial"/>
                <w:sz w:val="20"/>
                <w:szCs w:val="20"/>
              </w:rPr>
              <w:t>1.3. Споменици у опасности</w:t>
            </w:r>
          </w:p>
        </w:tc>
        <w:tc>
          <w:tcPr>
            <w:tcW w:w="3402" w:type="dxa"/>
            <w:shd w:val="clear" w:color="auto" w:fill="auto"/>
          </w:tcPr>
          <w:p w:rsidR="00243667" w:rsidRPr="00243667" w:rsidRDefault="00243667" w:rsidP="00243667">
            <w:pPr>
              <w:autoSpaceDE w:val="0"/>
              <w:autoSpaceDN w:val="0"/>
              <w:adjustRightInd w:val="0"/>
              <w:spacing w:after="0" w:line="240" w:lineRule="auto"/>
              <w:jc w:val="both"/>
              <w:rPr>
                <w:rFonts w:ascii="Arial" w:hAnsi="Arial" w:cs="Arial"/>
                <w:bCs/>
                <w:sz w:val="20"/>
                <w:szCs w:val="20"/>
                <w:lang w:eastAsia="hr-HR"/>
              </w:rPr>
            </w:pPr>
            <w:r w:rsidRPr="00243667">
              <w:rPr>
                <w:rFonts w:ascii="Arial" w:hAnsi="Arial" w:cs="Arial"/>
                <w:bCs/>
                <w:sz w:val="20"/>
                <w:szCs w:val="20"/>
                <w:lang w:eastAsia="hr-HR"/>
              </w:rPr>
              <w:t>Број предузетих активности на отклањању ризика,</w:t>
            </w:r>
          </w:p>
          <w:p w:rsidR="00243667" w:rsidRPr="00243667" w:rsidRDefault="00243667" w:rsidP="00243667">
            <w:pPr>
              <w:autoSpaceDE w:val="0"/>
              <w:autoSpaceDN w:val="0"/>
              <w:adjustRightInd w:val="0"/>
              <w:spacing w:after="0" w:line="240" w:lineRule="auto"/>
              <w:jc w:val="both"/>
              <w:rPr>
                <w:rFonts w:ascii="Arial" w:hAnsi="Arial" w:cs="Arial"/>
                <w:bCs/>
                <w:sz w:val="20"/>
                <w:szCs w:val="20"/>
                <w:lang w:eastAsia="hr-HR"/>
              </w:rPr>
            </w:pPr>
            <w:r w:rsidRPr="00243667">
              <w:rPr>
                <w:rFonts w:ascii="Arial" w:hAnsi="Arial" w:cs="Arial"/>
                <w:bCs/>
                <w:sz w:val="20"/>
                <w:szCs w:val="20"/>
                <w:lang w:eastAsia="hr-HR"/>
              </w:rPr>
              <w:t>споменика на Листи угрожених, број приједлога пројеката</w:t>
            </w:r>
          </w:p>
          <w:p w:rsidR="00243667" w:rsidRPr="009615ED" w:rsidRDefault="00243667" w:rsidP="00243667">
            <w:pPr>
              <w:autoSpaceDE w:val="0"/>
              <w:autoSpaceDN w:val="0"/>
              <w:adjustRightInd w:val="0"/>
              <w:spacing w:after="0" w:line="240" w:lineRule="auto"/>
              <w:jc w:val="both"/>
              <w:rPr>
                <w:rFonts w:ascii="Arial" w:hAnsi="Arial" w:cs="Arial"/>
                <w:bCs/>
                <w:sz w:val="20"/>
                <w:szCs w:val="20"/>
                <w:lang w:eastAsia="hr-HR"/>
              </w:rPr>
            </w:pPr>
            <w:r w:rsidRPr="00243667">
              <w:rPr>
                <w:rFonts w:ascii="Arial" w:hAnsi="Arial" w:cs="Arial"/>
                <w:bCs/>
                <w:sz w:val="20"/>
                <w:szCs w:val="20"/>
                <w:lang w:eastAsia="hr-HR"/>
              </w:rPr>
              <w:t>(30)</w:t>
            </w:r>
          </w:p>
        </w:tc>
        <w:tc>
          <w:tcPr>
            <w:tcW w:w="3402" w:type="dxa"/>
            <w:shd w:val="clear" w:color="auto" w:fill="auto"/>
          </w:tcPr>
          <w:p w:rsidR="00362F84" w:rsidRPr="00362F84" w:rsidRDefault="00362F84" w:rsidP="00362F84">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Листа угрожених споменика,</w:t>
            </w:r>
          </w:p>
          <w:p w:rsidR="00243667" w:rsidRPr="009615ED" w:rsidRDefault="00362F84" w:rsidP="00362F84">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Протоколисани и архивирани акти и документи</w:t>
            </w:r>
          </w:p>
        </w:tc>
        <w:tc>
          <w:tcPr>
            <w:tcW w:w="3969" w:type="dxa"/>
            <w:shd w:val="clear" w:color="auto" w:fill="auto"/>
          </w:tcPr>
          <w:p w:rsidR="00362F84" w:rsidRPr="00362F84" w:rsidRDefault="00362F84" w:rsidP="00362F84">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 xml:space="preserve">-10% плата и накнада трошкова за 10 сарадника за насљеђе, накнада возачима, </w:t>
            </w:r>
          </w:p>
          <w:p w:rsidR="00243667" w:rsidRPr="009615ED" w:rsidRDefault="00362F84" w:rsidP="00362F84">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трошкова горива и путовања у земљи.</w:t>
            </w:r>
          </w:p>
        </w:tc>
      </w:tr>
      <w:tr w:rsidR="00243667" w:rsidRPr="009615ED" w:rsidTr="009615ED">
        <w:trPr>
          <w:cantSplit/>
        </w:trPr>
        <w:tc>
          <w:tcPr>
            <w:tcW w:w="1701" w:type="dxa"/>
            <w:vMerge/>
            <w:shd w:val="clear" w:color="auto" w:fill="auto"/>
          </w:tcPr>
          <w:p w:rsidR="00243667" w:rsidRPr="009615ED" w:rsidRDefault="00243667" w:rsidP="00135BB5">
            <w:pPr>
              <w:autoSpaceDE w:val="0"/>
              <w:autoSpaceDN w:val="0"/>
              <w:adjustRightInd w:val="0"/>
              <w:spacing w:after="0" w:line="240" w:lineRule="auto"/>
              <w:jc w:val="both"/>
              <w:rPr>
                <w:rFonts w:ascii="Arial" w:hAnsi="Arial" w:cs="Arial"/>
                <w:b/>
                <w:sz w:val="20"/>
                <w:szCs w:val="20"/>
              </w:rPr>
            </w:pPr>
          </w:p>
        </w:tc>
        <w:tc>
          <w:tcPr>
            <w:tcW w:w="1701" w:type="dxa"/>
            <w:shd w:val="clear" w:color="auto" w:fill="auto"/>
          </w:tcPr>
          <w:p w:rsidR="00243667" w:rsidRPr="00243667" w:rsidRDefault="00243667" w:rsidP="00191482">
            <w:pPr>
              <w:rPr>
                <w:rFonts w:ascii="Arial" w:hAnsi="Arial" w:cs="Arial"/>
                <w:sz w:val="20"/>
                <w:szCs w:val="20"/>
              </w:rPr>
            </w:pPr>
            <w:r w:rsidRPr="00243667">
              <w:rPr>
                <w:rFonts w:ascii="Arial" w:hAnsi="Arial" w:cs="Arial"/>
                <w:sz w:val="20"/>
                <w:szCs w:val="20"/>
              </w:rPr>
              <w:t>1.4. Свјетско насљеђе у БИХ</w:t>
            </w:r>
          </w:p>
        </w:tc>
        <w:tc>
          <w:tcPr>
            <w:tcW w:w="3402" w:type="dxa"/>
            <w:shd w:val="clear" w:color="auto" w:fill="auto"/>
          </w:tcPr>
          <w:p w:rsidR="00243667" w:rsidRPr="00243667" w:rsidRDefault="00243667" w:rsidP="00243667">
            <w:pPr>
              <w:autoSpaceDE w:val="0"/>
              <w:autoSpaceDN w:val="0"/>
              <w:adjustRightInd w:val="0"/>
              <w:spacing w:after="0" w:line="240" w:lineRule="auto"/>
              <w:jc w:val="both"/>
              <w:rPr>
                <w:rFonts w:ascii="Arial" w:hAnsi="Arial" w:cs="Arial"/>
                <w:bCs/>
                <w:sz w:val="20"/>
                <w:szCs w:val="20"/>
                <w:lang w:eastAsia="hr-HR"/>
              </w:rPr>
            </w:pPr>
            <w:r w:rsidRPr="00243667">
              <w:rPr>
                <w:rFonts w:ascii="Arial" w:hAnsi="Arial" w:cs="Arial"/>
                <w:bCs/>
                <w:sz w:val="20"/>
                <w:szCs w:val="20"/>
                <w:lang w:eastAsia="hr-HR"/>
              </w:rPr>
              <w:t>Број извјештаја о мониторингу и предузетим активностима</w:t>
            </w:r>
          </w:p>
          <w:p w:rsidR="00243667" w:rsidRPr="009615ED" w:rsidRDefault="00243667" w:rsidP="00243667">
            <w:pPr>
              <w:autoSpaceDE w:val="0"/>
              <w:autoSpaceDN w:val="0"/>
              <w:adjustRightInd w:val="0"/>
              <w:spacing w:after="0" w:line="240" w:lineRule="auto"/>
              <w:jc w:val="both"/>
              <w:rPr>
                <w:rFonts w:ascii="Arial" w:hAnsi="Arial" w:cs="Arial"/>
                <w:bCs/>
                <w:sz w:val="20"/>
                <w:szCs w:val="20"/>
                <w:lang w:eastAsia="hr-HR"/>
              </w:rPr>
            </w:pPr>
            <w:r w:rsidRPr="00243667">
              <w:rPr>
                <w:rFonts w:ascii="Arial" w:hAnsi="Arial" w:cs="Arial"/>
                <w:bCs/>
                <w:sz w:val="20"/>
                <w:szCs w:val="20"/>
                <w:lang w:eastAsia="hr-HR"/>
              </w:rPr>
              <w:t>(29</w:t>
            </w:r>
            <w:r>
              <w:rPr>
                <w:rFonts w:ascii="Arial" w:hAnsi="Arial" w:cs="Arial"/>
                <w:bCs/>
                <w:sz w:val="20"/>
                <w:szCs w:val="20"/>
                <w:lang w:eastAsia="hr-HR"/>
              </w:rPr>
              <w:t>)</w:t>
            </w:r>
          </w:p>
        </w:tc>
        <w:tc>
          <w:tcPr>
            <w:tcW w:w="3402" w:type="dxa"/>
            <w:shd w:val="clear" w:color="auto" w:fill="auto"/>
          </w:tcPr>
          <w:p w:rsidR="00362F84" w:rsidRPr="00362F84" w:rsidRDefault="00362F84" w:rsidP="00362F84">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Извјештаји,</w:t>
            </w:r>
          </w:p>
          <w:p w:rsidR="00243667" w:rsidRPr="009615ED" w:rsidRDefault="00362F84" w:rsidP="00362F84">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протоколисани и архивирани акти и документи</w:t>
            </w:r>
          </w:p>
        </w:tc>
        <w:tc>
          <w:tcPr>
            <w:tcW w:w="3969" w:type="dxa"/>
            <w:shd w:val="clear" w:color="auto" w:fill="auto"/>
          </w:tcPr>
          <w:p w:rsidR="00243667" w:rsidRPr="009615ED" w:rsidRDefault="00362F84" w:rsidP="00362F84">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100% плата и накнада трошкова сарадника за свјетско насљеђе.</w:t>
            </w:r>
          </w:p>
        </w:tc>
      </w:tr>
      <w:tr w:rsidR="004D1B0F" w:rsidRPr="009615ED" w:rsidTr="009615ED">
        <w:trPr>
          <w:cantSplit/>
        </w:trPr>
        <w:tc>
          <w:tcPr>
            <w:tcW w:w="1701" w:type="dxa"/>
            <w:vMerge w:val="restart"/>
            <w:shd w:val="clear" w:color="auto" w:fill="auto"/>
          </w:tcPr>
          <w:p w:rsidR="00362F84" w:rsidRPr="00362F84" w:rsidRDefault="00362F84" w:rsidP="00362F84">
            <w:pPr>
              <w:autoSpaceDE w:val="0"/>
              <w:autoSpaceDN w:val="0"/>
              <w:adjustRightInd w:val="0"/>
              <w:spacing w:after="0" w:line="240" w:lineRule="auto"/>
              <w:jc w:val="both"/>
              <w:rPr>
                <w:rFonts w:ascii="Arial" w:hAnsi="Arial" w:cs="Arial"/>
                <w:b/>
                <w:sz w:val="20"/>
                <w:szCs w:val="20"/>
              </w:rPr>
            </w:pPr>
            <w:r w:rsidRPr="00362F84">
              <w:rPr>
                <w:rFonts w:ascii="Arial" w:hAnsi="Arial" w:cs="Arial"/>
                <w:b/>
                <w:sz w:val="20"/>
                <w:szCs w:val="20"/>
              </w:rPr>
              <w:lastRenderedPageBreak/>
              <w:t>2</w:t>
            </w:r>
          </w:p>
          <w:p w:rsidR="00362F84" w:rsidRPr="00362F84" w:rsidRDefault="00362F84" w:rsidP="00362F84">
            <w:pPr>
              <w:autoSpaceDE w:val="0"/>
              <w:autoSpaceDN w:val="0"/>
              <w:adjustRightInd w:val="0"/>
              <w:spacing w:after="0" w:line="240" w:lineRule="auto"/>
              <w:jc w:val="both"/>
              <w:rPr>
                <w:rFonts w:ascii="Arial" w:hAnsi="Arial" w:cs="Arial"/>
                <w:b/>
                <w:sz w:val="20"/>
                <w:szCs w:val="20"/>
              </w:rPr>
            </w:pPr>
            <w:r w:rsidRPr="00362F84">
              <w:rPr>
                <w:rFonts w:ascii="Arial" w:hAnsi="Arial" w:cs="Arial"/>
                <w:b/>
                <w:sz w:val="20"/>
                <w:szCs w:val="20"/>
              </w:rPr>
              <w:t>Рехабилитација националних споменика</w:t>
            </w:r>
          </w:p>
          <w:p w:rsidR="007B3946" w:rsidRPr="00362F84" w:rsidRDefault="00362F84" w:rsidP="00362F84">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(Програм ПН у ДОП-у 1)</w:t>
            </w:r>
          </w:p>
        </w:tc>
        <w:tc>
          <w:tcPr>
            <w:tcW w:w="1701" w:type="dxa"/>
            <w:shd w:val="clear" w:color="auto" w:fill="auto"/>
          </w:tcPr>
          <w:p w:rsidR="005C3436" w:rsidRPr="00243667" w:rsidRDefault="005C3436" w:rsidP="00135BB5">
            <w:pPr>
              <w:autoSpaceDE w:val="0"/>
              <w:autoSpaceDN w:val="0"/>
              <w:adjustRightInd w:val="0"/>
              <w:spacing w:after="0" w:line="240" w:lineRule="auto"/>
              <w:jc w:val="both"/>
              <w:rPr>
                <w:rFonts w:ascii="Arial" w:hAnsi="Arial" w:cs="Arial"/>
                <w:sz w:val="20"/>
                <w:szCs w:val="20"/>
              </w:rPr>
            </w:pPr>
          </w:p>
        </w:tc>
        <w:tc>
          <w:tcPr>
            <w:tcW w:w="3402" w:type="dxa"/>
            <w:shd w:val="clear" w:color="auto" w:fill="auto"/>
          </w:tcPr>
          <w:p w:rsidR="005C3436" w:rsidRPr="009615ED" w:rsidRDefault="00362F84" w:rsidP="00362F84">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број реализованих пројеката рехабилитације за која су обезбјеђене донације, и кандидатуре за свјетско насљеђе</w:t>
            </w:r>
          </w:p>
        </w:tc>
        <w:tc>
          <w:tcPr>
            <w:tcW w:w="3402" w:type="dxa"/>
            <w:shd w:val="clear" w:color="auto" w:fill="auto"/>
          </w:tcPr>
          <w:p w:rsidR="005C3436" w:rsidRPr="009615ED" w:rsidRDefault="00362F84" w:rsidP="00135BB5">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Периодични и годишњи извјештаји о активностима</w:t>
            </w:r>
          </w:p>
        </w:tc>
        <w:tc>
          <w:tcPr>
            <w:tcW w:w="3969" w:type="dxa"/>
            <w:shd w:val="clear" w:color="auto" w:fill="auto"/>
          </w:tcPr>
          <w:p w:rsidR="005C3436" w:rsidRPr="009615ED" w:rsidRDefault="00362F84" w:rsidP="00135BB5">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Донације и додатна средства у буџету</w:t>
            </w:r>
          </w:p>
        </w:tc>
      </w:tr>
      <w:tr w:rsidR="00362F84" w:rsidRPr="009615ED" w:rsidTr="009615ED">
        <w:trPr>
          <w:cantSplit/>
        </w:trPr>
        <w:tc>
          <w:tcPr>
            <w:tcW w:w="1701" w:type="dxa"/>
            <w:vMerge/>
            <w:shd w:val="clear" w:color="auto" w:fill="auto"/>
          </w:tcPr>
          <w:p w:rsidR="00362F84" w:rsidRPr="009615ED" w:rsidRDefault="00362F84" w:rsidP="00135BB5">
            <w:pPr>
              <w:autoSpaceDE w:val="0"/>
              <w:autoSpaceDN w:val="0"/>
              <w:adjustRightInd w:val="0"/>
              <w:spacing w:after="0" w:line="240" w:lineRule="auto"/>
              <w:jc w:val="both"/>
              <w:rPr>
                <w:rFonts w:ascii="Arial" w:hAnsi="Arial" w:cs="Arial"/>
                <w:b/>
                <w:sz w:val="20"/>
                <w:szCs w:val="20"/>
              </w:rPr>
            </w:pPr>
          </w:p>
        </w:tc>
        <w:tc>
          <w:tcPr>
            <w:tcW w:w="1701" w:type="dxa"/>
            <w:shd w:val="clear" w:color="auto" w:fill="auto"/>
          </w:tcPr>
          <w:p w:rsidR="00362F84" w:rsidRPr="00362F84" w:rsidRDefault="00362F84" w:rsidP="00994EDD">
            <w:pPr>
              <w:rPr>
                <w:rFonts w:ascii="Arial" w:hAnsi="Arial" w:cs="Arial"/>
                <w:sz w:val="20"/>
                <w:szCs w:val="20"/>
              </w:rPr>
            </w:pPr>
            <w:r w:rsidRPr="00362F84">
              <w:rPr>
                <w:rFonts w:ascii="Arial" w:hAnsi="Arial" w:cs="Arial"/>
                <w:sz w:val="20"/>
                <w:szCs w:val="20"/>
              </w:rPr>
              <w:t>2.1.Земаљски музеј БиХ (2015–2018)</w:t>
            </w:r>
          </w:p>
        </w:tc>
        <w:tc>
          <w:tcPr>
            <w:tcW w:w="3402" w:type="dxa"/>
            <w:shd w:val="clear" w:color="auto" w:fill="auto"/>
          </w:tcPr>
          <w:p w:rsidR="00362F84" w:rsidRPr="00362F84" w:rsidRDefault="00362F84">
            <w:pPr>
              <w:rPr>
                <w:rFonts w:ascii="Arial" w:hAnsi="Arial" w:cs="Arial"/>
                <w:sz w:val="20"/>
                <w:szCs w:val="20"/>
              </w:rPr>
            </w:pPr>
            <w:r w:rsidRPr="00362F84">
              <w:rPr>
                <w:rFonts w:ascii="Arial" w:hAnsi="Arial" w:cs="Arial"/>
                <w:sz w:val="20"/>
                <w:szCs w:val="20"/>
              </w:rPr>
              <w:t>% реализације пројекта</w:t>
            </w:r>
          </w:p>
        </w:tc>
        <w:tc>
          <w:tcPr>
            <w:tcW w:w="3402" w:type="dxa"/>
            <w:shd w:val="clear" w:color="auto" w:fill="auto"/>
          </w:tcPr>
          <w:p w:rsidR="00362F84" w:rsidRPr="00362F84" w:rsidRDefault="00362F84">
            <w:pPr>
              <w:rPr>
                <w:rFonts w:ascii="Arial" w:hAnsi="Arial" w:cs="Arial"/>
                <w:sz w:val="20"/>
                <w:szCs w:val="20"/>
              </w:rPr>
            </w:pPr>
            <w:r w:rsidRPr="00362F84">
              <w:rPr>
                <w:rFonts w:ascii="Arial" w:hAnsi="Arial" w:cs="Arial"/>
                <w:sz w:val="20"/>
                <w:szCs w:val="20"/>
              </w:rPr>
              <w:t>Наративни и финансијски извјештаји за донаторе</w:t>
            </w:r>
          </w:p>
        </w:tc>
        <w:tc>
          <w:tcPr>
            <w:tcW w:w="3969" w:type="dxa"/>
            <w:shd w:val="clear" w:color="auto" w:fill="auto"/>
          </w:tcPr>
          <w:p w:rsidR="00362F84" w:rsidRPr="00362F84" w:rsidRDefault="00362F84">
            <w:pPr>
              <w:rPr>
                <w:rFonts w:ascii="Arial" w:hAnsi="Arial" w:cs="Arial"/>
                <w:sz w:val="20"/>
                <w:szCs w:val="20"/>
              </w:rPr>
            </w:pPr>
            <w:r w:rsidRPr="00362F84">
              <w:rPr>
                <w:rFonts w:ascii="Arial" w:hAnsi="Arial" w:cs="Arial"/>
                <w:sz w:val="20"/>
                <w:szCs w:val="20"/>
              </w:rPr>
              <w:t>донације</w:t>
            </w:r>
          </w:p>
        </w:tc>
      </w:tr>
      <w:tr w:rsidR="00362F84" w:rsidRPr="009615ED" w:rsidTr="009615ED">
        <w:trPr>
          <w:cantSplit/>
        </w:trPr>
        <w:tc>
          <w:tcPr>
            <w:tcW w:w="1701" w:type="dxa"/>
            <w:vMerge/>
            <w:shd w:val="clear" w:color="auto" w:fill="auto"/>
          </w:tcPr>
          <w:p w:rsidR="00362F84" w:rsidRPr="009615ED" w:rsidRDefault="00362F84" w:rsidP="00135BB5">
            <w:pPr>
              <w:autoSpaceDE w:val="0"/>
              <w:autoSpaceDN w:val="0"/>
              <w:adjustRightInd w:val="0"/>
              <w:spacing w:after="0" w:line="240" w:lineRule="auto"/>
              <w:jc w:val="both"/>
              <w:rPr>
                <w:rFonts w:ascii="Arial" w:hAnsi="Arial" w:cs="Arial"/>
                <w:b/>
                <w:sz w:val="20"/>
                <w:szCs w:val="20"/>
              </w:rPr>
            </w:pPr>
          </w:p>
        </w:tc>
        <w:tc>
          <w:tcPr>
            <w:tcW w:w="1701" w:type="dxa"/>
            <w:shd w:val="clear" w:color="auto" w:fill="auto"/>
          </w:tcPr>
          <w:p w:rsidR="00362F84" w:rsidRPr="00362F84" w:rsidRDefault="00362F84" w:rsidP="00994EDD">
            <w:pPr>
              <w:rPr>
                <w:rFonts w:ascii="Arial" w:hAnsi="Arial" w:cs="Arial"/>
                <w:sz w:val="20"/>
                <w:szCs w:val="20"/>
              </w:rPr>
            </w:pPr>
            <w:r w:rsidRPr="00362F84">
              <w:rPr>
                <w:rFonts w:ascii="Arial" w:hAnsi="Arial" w:cs="Arial"/>
                <w:sz w:val="20"/>
                <w:szCs w:val="20"/>
              </w:rPr>
              <w:t>2.2 Археолошки локалитет Скелани (2016–2017)</w:t>
            </w:r>
          </w:p>
        </w:tc>
        <w:tc>
          <w:tcPr>
            <w:tcW w:w="3402" w:type="dxa"/>
            <w:shd w:val="clear" w:color="auto" w:fill="auto"/>
          </w:tcPr>
          <w:p w:rsidR="00362F84" w:rsidRPr="00362F84" w:rsidRDefault="00362F84">
            <w:pPr>
              <w:rPr>
                <w:rFonts w:ascii="Arial" w:hAnsi="Arial" w:cs="Arial"/>
                <w:sz w:val="20"/>
                <w:szCs w:val="20"/>
              </w:rPr>
            </w:pPr>
            <w:r w:rsidRPr="00362F84">
              <w:rPr>
                <w:rFonts w:ascii="Arial" w:hAnsi="Arial" w:cs="Arial"/>
                <w:sz w:val="20"/>
                <w:szCs w:val="20"/>
              </w:rPr>
              <w:t>% реализације пројекта</w:t>
            </w:r>
          </w:p>
        </w:tc>
        <w:tc>
          <w:tcPr>
            <w:tcW w:w="3402" w:type="dxa"/>
            <w:shd w:val="clear" w:color="auto" w:fill="auto"/>
          </w:tcPr>
          <w:p w:rsidR="00362F84" w:rsidRPr="00362F84" w:rsidRDefault="00362F84">
            <w:pPr>
              <w:rPr>
                <w:rFonts w:ascii="Arial" w:hAnsi="Arial" w:cs="Arial"/>
                <w:sz w:val="20"/>
                <w:szCs w:val="20"/>
              </w:rPr>
            </w:pPr>
            <w:r w:rsidRPr="00362F84">
              <w:rPr>
                <w:rFonts w:ascii="Arial" w:hAnsi="Arial" w:cs="Arial"/>
                <w:sz w:val="20"/>
                <w:szCs w:val="20"/>
              </w:rPr>
              <w:t>Наративни и финансијски извјештаји за донаторе</w:t>
            </w:r>
          </w:p>
        </w:tc>
        <w:tc>
          <w:tcPr>
            <w:tcW w:w="3969" w:type="dxa"/>
            <w:shd w:val="clear" w:color="auto" w:fill="auto"/>
          </w:tcPr>
          <w:p w:rsidR="00362F84" w:rsidRPr="00362F84" w:rsidRDefault="00362F84">
            <w:pPr>
              <w:rPr>
                <w:rFonts w:ascii="Arial" w:hAnsi="Arial" w:cs="Arial"/>
                <w:sz w:val="20"/>
                <w:szCs w:val="20"/>
              </w:rPr>
            </w:pPr>
            <w:r w:rsidRPr="00362F84">
              <w:rPr>
                <w:rFonts w:ascii="Arial" w:hAnsi="Arial" w:cs="Arial"/>
                <w:sz w:val="20"/>
                <w:szCs w:val="20"/>
              </w:rPr>
              <w:t>донације</w:t>
            </w:r>
          </w:p>
        </w:tc>
      </w:tr>
      <w:tr w:rsidR="00362F84" w:rsidRPr="009615ED" w:rsidTr="009615ED">
        <w:trPr>
          <w:cantSplit/>
        </w:trPr>
        <w:tc>
          <w:tcPr>
            <w:tcW w:w="1701" w:type="dxa"/>
            <w:vMerge/>
            <w:shd w:val="clear" w:color="auto" w:fill="auto"/>
          </w:tcPr>
          <w:p w:rsidR="00362F84" w:rsidRPr="009615ED" w:rsidRDefault="00362F84" w:rsidP="00135BB5">
            <w:pPr>
              <w:autoSpaceDE w:val="0"/>
              <w:autoSpaceDN w:val="0"/>
              <w:adjustRightInd w:val="0"/>
              <w:spacing w:after="0" w:line="240" w:lineRule="auto"/>
              <w:jc w:val="both"/>
              <w:rPr>
                <w:rFonts w:ascii="Arial" w:hAnsi="Arial" w:cs="Arial"/>
                <w:b/>
                <w:sz w:val="20"/>
                <w:szCs w:val="20"/>
              </w:rPr>
            </w:pPr>
          </w:p>
        </w:tc>
        <w:tc>
          <w:tcPr>
            <w:tcW w:w="1701" w:type="dxa"/>
            <w:shd w:val="clear" w:color="auto" w:fill="auto"/>
          </w:tcPr>
          <w:p w:rsidR="00362F84" w:rsidRPr="00362F84" w:rsidRDefault="00362F84" w:rsidP="00994EDD">
            <w:pPr>
              <w:rPr>
                <w:rFonts w:ascii="Arial" w:hAnsi="Arial" w:cs="Arial"/>
                <w:sz w:val="20"/>
                <w:szCs w:val="20"/>
              </w:rPr>
            </w:pPr>
            <w:r w:rsidRPr="00362F84">
              <w:rPr>
                <w:rFonts w:ascii="Arial" w:hAnsi="Arial" w:cs="Arial"/>
                <w:sz w:val="20"/>
                <w:szCs w:val="20"/>
              </w:rPr>
              <w:t>2.3 Хисторијски музеј (Музеј Револуције) у Сарајеву (2016)</w:t>
            </w:r>
          </w:p>
        </w:tc>
        <w:tc>
          <w:tcPr>
            <w:tcW w:w="3402" w:type="dxa"/>
            <w:shd w:val="clear" w:color="auto" w:fill="auto"/>
          </w:tcPr>
          <w:p w:rsidR="00362F84" w:rsidRPr="00362F84" w:rsidRDefault="00362F84">
            <w:pPr>
              <w:rPr>
                <w:rFonts w:ascii="Arial" w:hAnsi="Arial" w:cs="Arial"/>
                <w:sz w:val="20"/>
                <w:szCs w:val="20"/>
              </w:rPr>
            </w:pPr>
            <w:r w:rsidRPr="00362F84">
              <w:rPr>
                <w:rFonts w:ascii="Arial" w:hAnsi="Arial" w:cs="Arial"/>
                <w:sz w:val="20"/>
                <w:szCs w:val="20"/>
              </w:rPr>
              <w:t>% реализације пројекта</w:t>
            </w:r>
          </w:p>
        </w:tc>
        <w:tc>
          <w:tcPr>
            <w:tcW w:w="3402" w:type="dxa"/>
            <w:shd w:val="clear" w:color="auto" w:fill="auto"/>
          </w:tcPr>
          <w:p w:rsidR="00362F84" w:rsidRPr="00362F84" w:rsidRDefault="00362F84">
            <w:pPr>
              <w:rPr>
                <w:rFonts w:ascii="Arial" w:hAnsi="Arial" w:cs="Arial"/>
                <w:sz w:val="20"/>
                <w:szCs w:val="20"/>
              </w:rPr>
            </w:pPr>
            <w:r w:rsidRPr="00362F84">
              <w:rPr>
                <w:rFonts w:ascii="Arial" w:hAnsi="Arial" w:cs="Arial"/>
                <w:sz w:val="20"/>
                <w:szCs w:val="20"/>
              </w:rPr>
              <w:t>Наративни и финансијски извјештаји за донаторе</w:t>
            </w:r>
          </w:p>
        </w:tc>
        <w:tc>
          <w:tcPr>
            <w:tcW w:w="3969" w:type="dxa"/>
            <w:shd w:val="clear" w:color="auto" w:fill="auto"/>
          </w:tcPr>
          <w:p w:rsidR="00362F84" w:rsidRPr="00362F84" w:rsidRDefault="00362F84">
            <w:pPr>
              <w:rPr>
                <w:rFonts w:ascii="Arial" w:hAnsi="Arial" w:cs="Arial"/>
                <w:sz w:val="20"/>
                <w:szCs w:val="20"/>
              </w:rPr>
            </w:pPr>
            <w:r w:rsidRPr="00362F84">
              <w:rPr>
                <w:rFonts w:ascii="Arial" w:hAnsi="Arial" w:cs="Arial"/>
                <w:sz w:val="20"/>
                <w:szCs w:val="20"/>
              </w:rPr>
              <w:t>донације</w:t>
            </w:r>
          </w:p>
        </w:tc>
      </w:tr>
      <w:tr w:rsidR="00362F84" w:rsidRPr="009615ED" w:rsidTr="009615ED">
        <w:trPr>
          <w:cantSplit/>
        </w:trPr>
        <w:tc>
          <w:tcPr>
            <w:tcW w:w="1701" w:type="dxa"/>
            <w:vMerge/>
            <w:shd w:val="clear" w:color="auto" w:fill="auto"/>
          </w:tcPr>
          <w:p w:rsidR="00362F84" w:rsidRPr="009615ED" w:rsidRDefault="00362F84" w:rsidP="00135BB5">
            <w:pPr>
              <w:autoSpaceDE w:val="0"/>
              <w:autoSpaceDN w:val="0"/>
              <w:adjustRightInd w:val="0"/>
              <w:spacing w:after="0" w:line="240" w:lineRule="auto"/>
              <w:jc w:val="both"/>
              <w:rPr>
                <w:rFonts w:ascii="Arial" w:hAnsi="Arial" w:cs="Arial"/>
                <w:b/>
                <w:sz w:val="20"/>
                <w:szCs w:val="20"/>
              </w:rPr>
            </w:pPr>
          </w:p>
        </w:tc>
        <w:tc>
          <w:tcPr>
            <w:tcW w:w="1701" w:type="dxa"/>
            <w:shd w:val="clear" w:color="auto" w:fill="auto"/>
          </w:tcPr>
          <w:p w:rsidR="00362F84" w:rsidRPr="00362F84" w:rsidRDefault="00362F84" w:rsidP="00994EDD">
            <w:pPr>
              <w:rPr>
                <w:rFonts w:ascii="Arial" w:hAnsi="Arial" w:cs="Arial"/>
                <w:sz w:val="20"/>
                <w:szCs w:val="20"/>
              </w:rPr>
            </w:pPr>
            <w:r w:rsidRPr="00362F84">
              <w:rPr>
                <w:rFonts w:ascii="Arial" w:hAnsi="Arial" w:cs="Arial"/>
                <w:sz w:val="20"/>
                <w:szCs w:val="20"/>
              </w:rPr>
              <w:t>2.4 Мост на Жепи, Рогатица (2016)</w:t>
            </w:r>
          </w:p>
        </w:tc>
        <w:tc>
          <w:tcPr>
            <w:tcW w:w="3402" w:type="dxa"/>
            <w:shd w:val="clear" w:color="auto" w:fill="auto"/>
          </w:tcPr>
          <w:p w:rsidR="00362F84" w:rsidRPr="00362F84" w:rsidRDefault="00362F84">
            <w:pPr>
              <w:rPr>
                <w:rFonts w:ascii="Arial" w:hAnsi="Arial" w:cs="Arial"/>
                <w:sz w:val="20"/>
                <w:szCs w:val="20"/>
              </w:rPr>
            </w:pPr>
            <w:r w:rsidRPr="00362F84">
              <w:rPr>
                <w:rFonts w:ascii="Arial" w:hAnsi="Arial" w:cs="Arial"/>
                <w:sz w:val="20"/>
                <w:szCs w:val="20"/>
              </w:rPr>
              <w:t>% реализације пројекта</w:t>
            </w:r>
          </w:p>
        </w:tc>
        <w:tc>
          <w:tcPr>
            <w:tcW w:w="3402" w:type="dxa"/>
            <w:shd w:val="clear" w:color="auto" w:fill="auto"/>
          </w:tcPr>
          <w:p w:rsidR="00362F84" w:rsidRPr="00362F84" w:rsidRDefault="00362F84">
            <w:pPr>
              <w:rPr>
                <w:rFonts w:ascii="Arial" w:hAnsi="Arial" w:cs="Arial"/>
                <w:sz w:val="20"/>
                <w:szCs w:val="20"/>
              </w:rPr>
            </w:pPr>
            <w:r w:rsidRPr="00362F84">
              <w:rPr>
                <w:rFonts w:ascii="Arial" w:hAnsi="Arial" w:cs="Arial"/>
                <w:sz w:val="20"/>
                <w:szCs w:val="20"/>
              </w:rPr>
              <w:t>Наративни и финансијски извјештаји за донаторе</w:t>
            </w:r>
          </w:p>
        </w:tc>
        <w:tc>
          <w:tcPr>
            <w:tcW w:w="3969" w:type="dxa"/>
            <w:shd w:val="clear" w:color="auto" w:fill="auto"/>
          </w:tcPr>
          <w:p w:rsidR="00362F84" w:rsidRPr="00362F84" w:rsidRDefault="00362F84">
            <w:pPr>
              <w:rPr>
                <w:rFonts w:ascii="Arial" w:hAnsi="Arial" w:cs="Arial"/>
                <w:sz w:val="20"/>
                <w:szCs w:val="20"/>
              </w:rPr>
            </w:pPr>
            <w:r w:rsidRPr="00362F84">
              <w:rPr>
                <w:rFonts w:ascii="Arial" w:hAnsi="Arial" w:cs="Arial"/>
                <w:sz w:val="20"/>
                <w:szCs w:val="20"/>
              </w:rPr>
              <w:t>донације</w:t>
            </w:r>
          </w:p>
        </w:tc>
      </w:tr>
      <w:tr w:rsidR="00362F84" w:rsidRPr="009615ED" w:rsidTr="009615ED">
        <w:trPr>
          <w:cantSplit/>
        </w:trPr>
        <w:tc>
          <w:tcPr>
            <w:tcW w:w="1701" w:type="dxa"/>
            <w:vMerge/>
            <w:shd w:val="clear" w:color="auto" w:fill="auto"/>
          </w:tcPr>
          <w:p w:rsidR="00362F84" w:rsidRPr="009615ED" w:rsidRDefault="00362F84" w:rsidP="00135BB5">
            <w:pPr>
              <w:autoSpaceDE w:val="0"/>
              <w:autoSpaceDN w:val="0"/>
              <w:adjustRightInd w:val="0"/>
              <w:spacing w:after="0" w:line="240" w:lineRule="auto"/>
              <w:jc w:val="both"/>
              <w:rPr>
                <w:rFonts w:ascii="Arial" w:hAnsi="Arial" w:cs="Arial"/>
                <w:b/>
                <w:sz w:val="20"/>
                <w:szCs w:val="20"/>
              </w:rPr>
            </w:pPr>
          </w:p>
        </w:tc>
        <w:tc>
          <w:tcPr>
            <w:tcW w:w="1701" w:type="dxa"/>
            <w:shd w:val="clear" w:color="auto" w:fill="auto"/>
          </w:tcPr>
          <w:p w:rsidR="00362F84" w:rsidRPr="00362F84" w:rsidRDefault="00362F84" w:rsidP="00362F84">
            <w:pPr>
              <w:rPr>
                <w:rFonts w:ascii="Arial" w:hAnsi="Arial" w:cs="Arial"/>
                <w:sz w:val="20"/>
                <w:szCs w:val="20"/>
              </w:rPr>
            </w:pPr>
            <w:r w:rsidRPr="00362F84">
              <w:rPr>
                <w:rFonts w:ascii="Arial" w:hAnsi="Arial" w:cs="Arial"/>
                <w:sz w:val="20"/>
                <w:szCs w:val="20"/>
              </w:rPr>
              <w:t xml:space="preserve">2.5 Црвени криж у Сарајеву – фаза </w:t>
            </w:r>
            <w:r>
              <w:rPr>
                <w:rFonts w:ascii="Arial" w:hAnsi="Arial" w:cs="Arial"/>
                <w:sz w:val="20"/>
                <w:szCs w:val="20"/>
              </w:rPr>
              <w:t>III</w:t>
            </w:r>
            <w:r w:rsidRPr="00362F84">
              <w:rPr>
                <w:rFonts w:ascii="Arial" w:hAnsi="Arial" w:cs="Arial"/>
                <w:sz w:val="20"/>
                <w:szCs w:val="20"/>
              </w:rPr>
              <w:t xml:space="preserve"> (2016)</w:t>
            </w:r>
          </w:p>
        </w:tc>
        <w:tc>
          <w:tcPr>
            <w:tcW w:w="3402" w:type="dxa"/>
            <w:shd w:val="clear" w:color="auto" w:fill="auto"/>
          </w:tcPr>
          <w:p w:rsidR="00362F84" w:rsidRPr="00362F84" w:rsidRDefault="00362F84">
            <w:pPr>
              <w:rPr>
                <w:rFonts w:ascii="Arial" w:hAnsi="Arial" w:cs="Arial"/>
                <w:sz w:val="20"/>
                <w:szCs w:val="20"/>
              </w:rPr>
            </w:pPr>
            <w:r w:rsidRPr="00362F84">
              <w:rPr>
                <w:rFonts w:ascii="Arial" w:hAnsi="Arial" w:cs="Arial"/>
                <w:sz w:val="20"/>
                <w:szCs w:val="20"/>
              </w:rPr>
              <w:t>% реализације пројекта</w:t>
            </w:r>
          </w:p>
        </w:tc>
        <w:tc>
          <w:tcPr>
            <w:tcW w:w="3402" w:type="dxa"/>
            <w:shd w:val="clear" w:color="auto" w:fill="auto"/>
          </w:tcPr>
          <w:p w:rsidR="00362F84" w:rsidRPr="00362F84" w:rsidRDefault="00362F84">
            <w:pPr>
              <w:rPr>
                <w:rFonts w:ascii="Arial" w:hAnsi="Arial" w:cs="Arial"/>
                <w:sz w:val="20"/>
                <w:szCs w:val="20"/>
              </w:rPr>
            </w:pPr>
            <w:r w:rsidRPr="00362F84">
              <w:rPr>
                <w:rFonts w:ascii="Arial" w:hAnsi="Arial" w:cs="Arial"/>
                <w:sz w:val="20"/>
                <w:szCs w:val="20"/>
              </w:rPr>
              <w:t>Наративни и финансијски извјештаји за донаторе</w:t>
            </w:r>
          </w:p>
        </w:tc>
        <w:tc>
          <w:tcPr>
            <w:tcW w:w="3969" w:type="dxa"/>
            <w:shd w:val="clear" w:color="auto" w:fill="auto"/>
          </w:tcPr>
          <w:p w:rsidR="00362F84" w:rsidRPr="00362F84" w:rsidRDefault="00362F84">
            <w:pPr>
              <w:rPr>
                <w:rFonts w:ascii="Arial" w:hAnsi="Arial" w:cs="Arial"/>
                <w:sz w:val="20"/>
                <w:szCs w:val="20"/>
              </w:rPr>
            </w:pPr>
            <w:r w:rsidRPr="00362F84">
              <w:rPr>
                <w:rFonts w:ascii="Arial" w:hAnsi="Arial" w:cs="Arial"/>
                <w:sz w:val="20"/>
                <w:szCs w:val="20"/>
              </w:rPr>
              <w:t>донације</w:t>
            </w:r>
          </w:p>
        </w:tc>
      </w:tr>
      <w:tr w:rsidR="00362F84" w:rsidRPr="009615ED" w:rsidTr="009615ED">
        <w:trPr>
          <w:cantSplit/>
        </w:trPr>
        <w:tc>
          <w:tcPr>
            <w:tcW w:w="1701" w:type="dxa"/>
            <w:vMerge/>
            <w:shd w:val="clear" w:color="auto" w:fill="auto"/>
          </w:tcPr>
          <w:p w:rsidR="00362F84" w:rsidRPr="009615ED" w:rsidRDefault="00362F84" w:rsidP="00135BB5">
            <w:pPr>
              <w:autoSpaceDE w:val="0"/>
              <w:autoSpaceDN w:val="0"/>
              <w:adjustRightInd w:val="0"/>
              <w:spacing w:after="0" w:line="240" w:lineRule="auto"/>
              <w:jc w:val="both"/>
              <w:rPr>
                <w:rFonts w:ascii="Arial" w:hAnsi="Arial" w:cs="Arial"/>
                <w:b/>
                <w:sz w:val="20"/>
                <w:szCs w:val="20"/>
              </w:rPr>
            </w:pPr>
          </w:p>
        </w:tc>
        <w:tc>
          <w:tcPr>
            <w:tcW w:w="1701" w:type="dxa"/>
            <w:shd w:val="clear" w:color="auto" w:fill="auto"/>
          </w:tcPr>
          <w:p w:rsidR="00362F84" w:rsidRPr="00362F84" w:rsidRDefault="00362F84" w:rsidP="009615ED">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2.6. Обиљежавање националних споменика</w:t>
            </w:r>
          </w:p>
        </w:tc>
        <w:tc>
          <w:tcPr>
            <w:tcW w:w="3402" w:type="dxa"/>
            <w:shd w:val="clear" w:color="auto" w:fill="auto"/>
          </w:tcPr>
          <w:p w:rsidR="00362F84" w:rsidRPr="009615ED" w:rsidRDefault="00362F84" w:rsidP="00375591">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 обиљежених споменика (бр. споменика са информативним плочама / бр. споменика</w:t>
            </w:r>
          </w:p>
        </w:tc>
        <w:tc>
          <w:tcPr>
            <w:tcW w:w="3402" w:type="dxa"/>
            <w:shd w:val="clear" w:color="auto" w:fill="auto"/>
          </w:tcPr>
          <w:p w:rsidR="00362F84" w:rsidRPr="00362F84" w:rsidRDefault="00362F84" w:rsidP="00362F84">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Извјештаји,</w:t>
            </w:r>
          </w:p>
          <w:p w:rsidR="00362F84" w:rsidRPr="009615ED" w:rsidRDefault="00362F84" w:rsidP="00362F84">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уговори са добављачима</w:t>
            </w:r>
          </w:p>
        </w:tc>
        <w:tc>
          <w:tcPr>
            <w:tcW w:w="3969" w:type="dxa"/>
            <w:shd w:val="clear" w:color="auto" w:fill="auto"/>
          </w:tcPr>
          <w:p w:rsidR="00362F84" w:rsidRPr="00362F84" w:rsidRDefault="00362F84">
            <w:pPr>
              <w:rPr>
                <w:rFonts w:ascii="Arial" w:hAnsi="Arial" w:cs="Arial"/>
                <w:sz w:val="20"/>
                <w:szCs w:val="20"/>
              </w:rPr>
            </w:pPr>
            <w:r w:rsidRPr="00362F84">
              <w:rPr>
                <w:rFonts w:ascii="Arial" w:hAnsi="Arial" w:cs="Arial"/>
                <w:sz w:val="20"/>
                <w:szCs w:val="20"/>
              </w:rPr>
              <w:t>донације</w:t>
            </w:r>
          </w:p>
        </w:tc>
      </w:tr>
      <w:tr w:rsidR="004D1B0F" w:rsidRPr="009615ED" w:rsidTr="009615ED">
        <w:trPr>
          <w:cantSplit/>
        </w:trPr>
        <w:tc>
          <w:tcPr>
            <w:tcW w:w="1701" w:type="dxa"/>
            <w:vMerge/>
            <w:shd w:val="clear" w:color="auto" w:fill="auto"/>
          </w:tcPr>
          <w:p w:rsidR="00071AA1" w:rsidRPr="009615ED" w:rsidRDefault="00071AA1" w:rsidP="00135BB5">
            <w:pPr>
              <w:autoSpaceDE w:val="0"/>
              <w:autoSpaceDN w:val="0"/>
              <w:adjustRightInd w:val="0"/>
              <w:spacing w:after="0" w:line="240" w:lineRule="auto"/>
              <w:jc w:val="both"/>
              <w:rPr>
                <w:rFonts w:ascii="Arial" w:hAnsi="Arial" w:cs="Arial"/>
                <w:b/>
                <w:sz w:val="20"/>
                <w:szCs w:val="20"/>
              </w:rPr>
            </w:pPr>
          </w:p>
        </w:tc>
        <w:tc>
          <w:tcPr>
            <w:tcW w:w="1701" w:type="dxa"/>
            <w:shd w:val="clear" w:color="auto" w:fill="auto"/>
          </w:tcPr>
          <w:p w:rsidR="00071AA1" w:rsidRPr="00362F84" w:rsidRDefault="00362F84" w:rsidP="009615ED">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2.7. Кандидатуре за свјетско насљеђе</w:t>
            </w:r>
          </w:p>
        </w:tc>
        <w:tc>
          <w:tcPr>
            <w:tcW w:w="3402" w:type="dxa"/>
            <w:shd w:val="clear" w:color="auto" w:fill="auto"/>
          </w:tcPr>
          <w:p w:rsidR="00071AA1" w:rsidRPr="009615ED" w:rsidRDefault="00362F84" w:rsidP="00135BB5">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 израде номинације</w:t>
            </w:r>
          </w:p>
        </w:tc>
        <w:tc>
          <w:tcPr>
            <w:tcW w:w="3402" w:type="dxa"/>
            <w:shd w:val="clear" w:color="auto" w:fill="auto"/>
          </w:tcPr>
          <w:p w:rsidR="00071AA1" w:rsidRPr="009615ED" w:rsidRDefault="00362F84" w:rsidP="00135BB5">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Извјештаји о номинацији</w:t>
            </w:r>
          </w:p>
        </w:tc>
        <w:tc>
          <w:tcPr>
            <w:tcW w:w="3969" w:type="dxa"/>
            <w:shd w:val="clear" w:color="auto" w:fill="auto"/>
          </w:tcPr>
          <w:p w:rsidR="00071AA1" w:rsidRPr="009615ED" w:rsidRDefault="00362F84" w:rsidP="00135BB5">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Донације и додатна средства у буџету</w:t>
            </w:r>
          </w:p>
        </w:tc>
      </w:tr>
      <w:tr w:rsidR="004D1B0F" w:rsidRPr="009615ED" w:rsidTr="009615ED">
        <w:trPr>
          <w:cantSplit/>
        </w:trPr>
        <w:tc>
          <w:tcPr>
            <w:tcW w:w="1701" w:type="dxa"/>
            <w:vMerge w:val="restart"/>
            <w:shd w:val="clear" w:color="auto" w:fill="auto"/>
          </w:tcPr>
          <w:p w:rsidR="00362F84" w:rsidRPr="00362F84" w:rsidRDefault="00362F84" w:rsidP="00362F84">
            <w:pPr>
              <w:autoSpaceDE w:val="0"/>
              <w:autoSpaceDN w:val="0"/>
              <w:adjustRightInd w:val="0"/>
              <w:spacing w:after="0" w:line="240" w:lineRule="auto"/>
              <w:jc w:val="both"/>
              <w:rPr>
                <w:rFonts w:ascii="Arial" w:hAnsi="Arial" w:cs="Arial"/>
                <w:b/>
                <w:bCs/>
                <w:sz w:val="20"/>
                <w:szCs w:val="20"/>
              </w:rPr>
            </w:pPr>
            <w:r w:rsidRPr="00362F84">
              <w:rPr>
                <w:rFonts w:ascii="Arial" w:hAnsi="Arial" w:cs="Arial"/>
                <w:b/>
                <w:bCs/>
                <w:sz w:val="20"/>
                <w:szCs w:val="20"/>
              </w:rPr>
              <w:t>3</w:t>
            </w:r>
          </w:p>
          <w:p w:rsidR="00362F84" w:rsidRPr="00362F84" w:rsidRDefault="00362F84" w:rsidP="00362F84">
            <w:pPr>
              <w:autoSpaceDE w:val="0"/>
              <w:autoSpaceDN w:val="0"/>
              <w:adjustRightInd w:val="0"/>
              <w:spacing w:after="0" w:line="240" w:lineRule="auto"/>
              <w:jc w:val="both"/>
              <w:rPr>
                <w:rFonts w:ascii="Arial" w:hAnsi="Arial" w:cs="Arial"/>
                <w:b/>
                <w:bCs/>
                <w:sz w:val="20"/>
                <w:szCs w:val="20"/>
              </w:rPr>
            </w:pPr>
            <w:r w:rsidRPr="00362F84">
              <w:rPr>
                <w:rFonts w:ascii="Arial" w:hAnsi="Arial" w:cs="Arial"/>
                <w:b/>
                <w:bCs/>
                <w:sz w:val="20"/>
                <w:szCs w:val="20"/>
              </w:rPr>
              <w:t>Хармонизаци</w:t>
            </w:r>
            <w:r>
              <w:rPr>
                <w:rFonts w:ascii="Arial" w:hAnsi="Arial" w:cs="Arial"/>
                <w:b/>
                <w:bCs/>
                <w:sz w:val="20"/>
                <w:szCs w:val="20"/>
              </w:rPr>
              <w:t>-</w:t>
            </w:r>
            <w:r w:rsidRPr="00362F84">
              <w:rPr>
                <w:rFonts w:ascii="Arial" w:hAnsi="Arial" w:cs="Arial"/>
                <w:b/>
                <w:bCs/>
                <w:sz w:val="20"/>
                <w:szCs w:val="20"/>
              </w:rPr>
              <w:t>ја са реформом јавне управе и ЕУ праксама</w:t>
            </w:r>
          </w:p>
          <w:p w:rsidR="007B3946" w:rsidRPr="00362F84" w:rsidRDefault="00362F84" w:rsidP="00362F84">
            <w:pPr>
              <w:autoSpaceDE w:val="0"/>
              <w:autoSpaceDN w:val="0"/>
              <w:adjustRightInd w:val="0"/>
              <w:spacing w:after="0" w:line="240" w:lineRule="auto"/>
              <w:jc w:val="both"/>
              <w:rPr>
                <w:rFonts w:ascii="Arial" w:hAnsi="Arial" w:cs="Arial"/>
                <w:sz w:val="20"/>
                <w:szCs w:val="20"/>
              </w:rPr>
            </w:pPr>
            <w:r w:rsidRPr="00362F84">
              <w:rPr>
                <w:rFonts w:ascii="Arial" w:hAnsi="Arial" w:cs="Arial"/>
                <w:bCs/>
                <w:sz w:val="20"/>
                <w:szCs w:val="20"/>
              </w:rPr>
              <w:t>(Програм у ДОП-у 2)</w:t>
            </w:r>
          </w:p>
        </w:tc>
        <w:tc>
          <w:tcPr>
            <w:tcW w:w="1701" w:type="dxa"/>
            <w:shd w:val="clear" w:color="auto" w:fill="auto"/>
          </w:tcPr>
          <w:p w:rsidR="00071AA1" w:rsidRPr="00362F84" w:rsidRDefault="00071AA1" w:rsidP="00135BB5">
            <w:pPr>
              <w:autoSpaceDE w:val="0"/>
              <w:autoSpaceDN w:val="0"/>
              <w:adjustRightInd w:val="0"/>
              <w:spacing w:after="0" w:line="240" w:lineRule="auto"/>
              <w:jc w:val="both"/>
              <w:rPr>
                <w:rFonts w:ascii="Arial" w:hAnsi="Arial" w:cs="Arial"/>
                <w:sz w:val="20"/>
                <w:szCs w:val="20"/>
              </w:rPr>
            </w:pPr>
          </w:p>
        </w:tc>
        <w:tc>
          <w:tcPr>
            <w:tcW w:w="3402" w:type="dxa"/>
            <w:shd w:val="clear" w:color="auto" w:fill="auto"/>
          </w:tcPr>
          <w:p w:rsidR="00071AA1" w:rsidRPr="009615ED" w:rsidRDefault="00362F84" w:rsidP="00135BB5">
            <w:pPr>
              <w:autoSpaceDE w:val="0"/>
              <w:autoSpaceDN w:val="0"/>
              <w:adjustRightInd w:val="0"/>
              <w:spacing w:after="0" w:line="240" w:lineRule="auto"/>
              <w:jc w:val="both"/>
              <w:rPr>
                <w:rFonts w:ascii="Arial" w:hAnsi="Arial" w:cs="Arial"/>
                <w:sz w:val="20"/>
                <w:szCs w:val="20"/>
              </w:rPr>
            </w:pPr>
            <w:r w:rsidRPr="00362F84">
              <w:rPr>
                <w:rFonts w:ascii="Arial" w:hAnsi="Arial" w:cs="Arial"/>
                <w:bCs/>
                <w:sz w:val="20"/>
                <w:szCs w:val="20"/>
              </w:rPr>
              <w:t>% усклађености рада са законодавством и ЕУ праксама</w:t>
            </w:r>
          </w:p>
        </w:tc>
        <w:tc>
          <w:tcPr>
            <w:tcW w:w="3402" w:type="dxa"/>
            <w:shd w:val="clear" w:color="auto" w:fill="auto"/>
          </w:tcPr>
          <w:p w:rsidR="00071AA1" w:rsidRPr="009615ED" w:rsidRDefault="00362F84" w:rsidP="00362F84">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Извјештаји КОНС о активностима, извјештаји Канцеларије за ревизију и интерних контрола; екстерне оцјене рада и признања</w:t>
            </w:r>
          </w:p>
        </w:tc>
        <w:tc>
          <w:tcPr>
            <w:tcW w:w="3969" w:type="dxa"/>
            <w:shd w:val="clear" w:color="auto" w:fill="auto"/>
          </w:tcPr>
          <w:p w:rsidR="00362F84" w:rsidRPr="00362F84" w:rsidRDefault="00362F84" w:rsidP="00362F84">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-100%</w:t>
            </w:r>
          </w:p>
          <w:p w:rsidR="00362F84" w:rsidRPr="00362F84" w:rsidRDefault="00362F84" w:rsidP="00362F84">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накнаде члановима Комисије, плате 3 руководиоца,</w:t>
            </w:r>
          </w:p>
          <w:p w:rsidR="00362F84" w:rsidRPr="00362F84" w:rsidRDefault="00362F84" w:rsidP="00362F84">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 xml:space="preserve">2 сарадника за финансије, 1 техничког секретара, секретарице, домаћице, сарадника за међународно право; накнаде трошкова 10 запослених, трошкови репрезентације и мобилне телефоније. </w:t>
            </w:r>
          </w:p>
          <w:p w:rsidR="00362F84" w:rsidRPr="00362F84" w:rsidRDefault="00362F84" w:rsidP="00362F84">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 xml:space="preserve">-80% </w:t>
            </w:r>
          </w:p>
          <w:p w:rsidR="00362F84" w:rsidRPr="00362F84" w:rsidRDefault="00362F84" w:rsidP="00362F84">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 xml:space="preserve">трошкови путовања у иностранство и горива, </w:t>
            </w:r>
          </w:p>
          <w:p w:rsidR="00362F84" w:rsidRPr="00362F84" w:rsidRDefault="00362F84" w:rsidP="00362F84">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 xml:space="preserve">-30% </w:t>
            </w:r>
          </w:p>
          <w:p w:rsidR="006B1FAA" w:rsidRPr="009615ED" w:rsidRDefault="00362F84" w:rsidP="00362F84">
            <w:pPr>
              <w:autoSpaceDE w:val="0"/>
              <w:autoSpaceDN w:val="0"/>
              <w:adjustRightInd w:val="0"/>
              <w:spacing w:after="0" w:line="240" w:lineRule="auto"/>
              <w:jc w:val="both"/>
              <w:rPr>
                <w:rFonts w:ascii="Arial" w:hAnsi="Arial" w:cs="Arial"/>
                <w:sz w:val="20"/>
                <w:szCs w:val="20"/>
              </w:rPr>
            </w:pPr>
            <w:r w:rsidRPr="00362F84">
              <w:rPr>
                <w:rFonts w:ascii="Arial" w:hAnsi="Arial" w:cs="Arial"/>
                <w:sz w:val="20"/>
                <w:szCs w:val="20"/>
              </w:rPr>
              <w:t>трошкова набавке материјала, текућег одржавања, телефона и комуналних услуга</w:t>
            </w:r>
          </w:p>
        </w:tc>
      </w:tr>
      <w:tr w:rsidR="004D1B0F" w:rsidRPr="009615ED" w:rsidTr="009615ED">
        <w:trPr>
          <w:cantSplit/>
        </w:trPr>
        <w:tc>
          <w:tcPr>
            <w:tcW w:w="1701" w:type="dxa"/>
            <w:vMerge/>
            <w:shd w:val="clear" w:color="auto" w:fill="auto"/>
          </w:tcPr>
          <w:p w:rsidR="00071AA1" w:rsidRPr="009615ED" w:rsidRDefault="00071AA1" w:rsidP="00135BB5">
            <w:pPr>
              <w:autoSpaceDE w:val="0"/>
              <w:autoSpaceDN w:val="0"/>
              <w:adjustRightInd w:val="0"/>
              <w:spacing w:after="0" w:line="240" w:lineRule="auto"/>
              <w:jc w:val="both"/>
              <w:rPr>
                <w:rFonts w:ascii="Arial" w:hAnsi="Arial" w:cs="Arial"/>
                <w:b/>
                <w:bCs/>
                <w:sz w:val="20"/>
                <w:szCs w:val="20"/>
              </w:rPr>
            </w:pPr>
          </w:p>
        </w:tc>
        <w:tc>
          <w:tcPr>
            <w:tcW w:w="1701" w:type="dxa"/>
            <w:shd w:val="clear" w:color="auto" w:fill="auto"/>
          </w:tcPr>
          <w:p w:rsidR="00071AA1" w:rsidRPr="00362F84" w:rsidRDefault="00362F84" w:rsidP="009615ED">
            <w:pPr>
              <w:spacing w:line="240" w:lineRule="auto"/>
              <w:contextualSpacing/>
              <w:jc w:val="both"/>
              <w:rPr>
                <w:rFonts w:ascii="Arial" w:hAnsi="Arial" w:cs="Arial"/>
                <w:sz w:val="20"/>
                <w:szCs w:val="20"/>
              </w:rPr>
            </w:pPr>
            <w:r w:rsidRPr="00362F84">
              <w:rPr>
                <w:rFonts w:ascii="Arial" w:hAnsi="Arial" w:cs="Arial"/>
                <w:sz w:val="20"/>
                <w:szCs w:val="20"/>
              </w:rPr>
              <w:t>3.1. Управљање и хармонизација пословања</w:t>
            </w:r>
          </w:p>
        </w:tc>
        <w:tc>
          <w:tcPr>
            <w:tcW w:w="3402" w:type="dxa"/>
            <w:shd w:val="clear" w:color="auto" w:fill="auto"/>
          </w:tcPr>
          <w:p w:rsidR="00A310DE" w:rsidRPr="00A310DE" w:rsidRDefault="00A310DE" w:rsidP="00A310DE">
            <w:pPr>
              <w:autoSpaceDE w:val="0"/>
              <w:autoSpaceDN w:val="0"/>
              <w:adjustRightInd w:val="0"/>
              <w:spacing w:after="0" w:line="240" w:lineRule="auto"/>
              <w:jc w:val="both"/>
              <w:rPr>
                <w:rFonts w:ascii="Arial" w:hAnsi="Arial" w:cs="Arial"/>
                <w:sz w:val="20"/>
                <w:szCs w:val="20"/>
              </w:rPr>
            </w:pPr>
            <w:r w:rsidRPr="00A310DE">
              <w:rPr>
                <w:rFonts w:ascii="Arial" w:hAnsi="Arial" w:cs="Arial"/>
                <w:sz w:val="20"/>
                <w:szCs w:val="20"/>
              </w:rPr>
              <w:t>интерни акти о процедурама (20)  планови и извјештаји (16), контролне  активности (4)</w:t>
            </w:r>
          </w:p>
          <w:p w:rsidR="006B1FAA" w:rsidRPr="009615ED" w:rsidRDefault="00A310DE" w:rsidP="00A310DE">
            <w:pPr>
              <w:autoSpaceDE w:val="0"/>
              <w:autoSpaceDN w:val="0"/>
              <w:adjustRightInd w:val="0"/>
              <w:spacing w:after="0" w:line="240" w:lineRule="auto"/>
              <w:jc w:val="both"/>
              <w:rPr>
                <w:rFonts w:ascii="Arial" w:hAnsi="Arial" w:cs="Arial"/>
                <w:sz w:val="20"/>
                <w:szCs w:val="20"/>
              </w:rPr>
            </w:pPr>
            <w:r w:rsidRPr="00A310DE">
              <w:rPr>
                <w:rFonts w:ascii="Arial" w:hAnsi="Arial" w:cs="Arial"/>
                <w:sz w:val="20"/>
                <w:szCs w:val="20"/>
              </w:rPr>
              <w:t>(40)</w:t>
            </w:r>
          </w:p>
        </w:tc>
        <w:tc>
          <w:tcPr>
            <w:tcW w:w="3402" w:type="dxa"/>
            <w:shd w:val="clear" w:color="auto" w:fill="auto"/>
          </w:tcPr>
          <w:p w:rsidR="00A310DE" w:rsidRPr="00A310DE" w:rsidRDefault="00A310DE" w:rsidP="00A310DE">
            <w:pPr>
              <w:autoSpaceDE w:val="0"/>
              <w:autoSpaceDN w:val="0"/>
              <w:adjustRightInd w:val="0"/>
              <w:spacing w:after="0" w:line="240" w:lineRule="auto"/>
              <w:jc w:val="both"/>
              <w:rPr>
                <w:rFonts w:ascii="Arial" w:hAnsi="Arial" w:cs="Arial"/>
                <w:sz w:val="20"/>
                <w:szCs w:val="20"/>
              </w:rPr>
            </w:pPr>
            <w:r w:rsidRPr="00A310DE">
              <w:rPr>
                <w:rFonts w:ascii="Arial" w:hAnsi="Arial" w:cs="Arial"/>
                <w:sz w:val="20"/>
                <w:szCs w:val="20"/>
              </w:rPr>
              <w:t>Извјештаји о активностима (периодични и годишњи),</w:t>
            </w:r>
          </w:p>
          <w:p w:rsidR="00A310DE" w:rsidRPr="00A310DE" w:rsidRDefault="00A310DE" w:rsidP="00A310DE">
            <w:pPr>
              <w:autoSpaceDE w:val="0"/>
              <w:autoSpaceDN w:val="0"/>
              <w:adjustRightInd w:val="0"/>
              <w:spacing w:after="0" w:line="240" w:lineRule="auto"/>
              <w:jc w:val="both"/>
              <w:rPr>
                <w:rFonts w:ascii="Arial" w:hAnsi="Arial" w:cs="Arial"/>
                <w:sz w:val="20"/>
                <w:szCs w:val="20"/>
              </w:rPr>
            </w:pPr>
            <w:r w:rsidRPr="00A310DE">
              <w:rPr>
                <w:rFonts w:ascii="Arial" w:hAnsi="Arial" w:cs="Arial"/>
                <w:sz w:val="20"/>
                <w:szCs w:val="20"/>
              </w:rPr>
              <w:t>финансијски извјештаји;</w:t>
            </w:r>
          </w:p>
          <w:p w:rsidR="006B1FAA" w:rsidRPr="009615ED" w:rsidRDefault="00A310DE" w:rsidP="00A310DE">
            <w:pPr>
              <w:autoSpaceDE w:val="0"/>
              <w:autoSpaceDN w:val="0"/>
              <w:adjustRightInd w:val="0"/>
              <w:spacing w:after="0" w:line="240" w:lineRule="auto"/>
              <w:jc w:val="both"/>
              <w:rPr>
                <w:rFonts w:ascii="Arial" w:hAnsi="Arial" w:cs="Arial"/>
                <w:sz w:val="20"/>
                <w:szCs w:val="20"/>
              </w:rPr>
            </w:pPr>
            <w:r w:rsidRPr="00A310DE">
              <w:rPr>
                <w:rFonts w:ascii="Arial" w:hAnsi="Arial" w:cs="Arial"/>
                <w:sz w:val="20"/>
                <w:szCs w:val="20"/>
              </w:rPr>
              <w:t>извјештаји Канцеларије за ревизију и интерних контрола</w:t>
            </w:r>
          </w:p>
        </w:tc>
        <w:tc>
          <w:tcPr>
            <w:tcW w:w="3969" w:type="dxa"/>
            <w:shd w:val="clear" w:color="auto" w:fill="auto"/>
          </w:tcPr>
          <w:p w:rsidR="00A310DE" w:rsidRPr="00A310DE" w:rsidRDefault="00A310DE" w:rsidP="00A310DE">
            <w:pPr>
              <w:autoSpaceDE w:val="0"/>
              <w:autoSpaceDN w:val="0"/>
              <w:adjustRightInd w:val="0"/>
              <w:spacing w:after="0" w:line="240" w:lineRule="auto"/>
              <w:jc w:val="both"/>
              <w:rPr>
                <w:rFonts w:ascii="Arial" w:hAnsi="Arial" w:cs="Arial"/>
                <w:sz w:val="20"/>
                <w:szCs w:val="20"/>
              </w:rPr>
            </w:pPr>
            <w:r w:rsidRPr="00A310DE">
              <w:rPr>
                <w:rFonts w:ascii="Arial" w:hAnsi="Arial" w:cs="Arial"/>
                <w:sz w:val="20"/>
                <w:szCs w:val="20"/>
              </w:rPr>
              <w:t>100%</w:t>
            </w:r>
          </w:p>
          <w:p w:rsidR="006C5020" w:rsidRPr="009615ED" w:rsidRDefault="00A310DE" w:rsidP="00A310DE">
            <w:pPr>
              <w:autoSpaceDE w:val="0"/>
              <w:autoSpaceDN w:val="0"/>
              <w:adjustRightInd w:val="0"/>
              <w:spacing w:after="0" w:line="240" w:lineRule="auto"/>
              <w:jc w:val="both"/>
              <w:rPr>
                <w:rFonts w:ascii="Arial" w:hAnsi="Arial" w:cs="Arial"/>
                <w:sz w:val="20"/>
                <w:szCs w:val="20"/>
              </w:rPr>
            </w:pPr>
            <w:r w:rsidRPr="00A310DE">
              <w:rPr>
                <w:rFonts w:ascii="Arial" w:hAnsi="Arial" w:cs="Arial"/>
                <w:sz w:val="20"/>
                <w:szCs w:val="20"/>
              </w:rPr>
              <w:t>накнаде члановима Комисије, плате 3 руководиоца, техничког секретара, секретарице, домаћице и накнаде трошкова 10 запослених</w:t>
            </w:r>
          </w:p>
        </w:tc>
      </w:tr>
      <w:tr w:rsidR="004D1B0F" w:rsidRPr="009615ED" w:rsidTr="009615ED">
        <w:trPr>
          <w:cantSplit/>
        </w:trPr>
        <w:tc>
          <w:tcPr>
            <w:tcW w:w="1701" w:type="dxa"/>
            <w:vMerge/>
            <w:shd w:val="clear" w:color="auto" w:fill="auto"/>
          </w:tcPr>
          <w:p w:rsidR="00071AA1" w:rsidRPr="009615ED" w:rsidRDefault="00071AA1" w:rsidP="00135BB5">
            <w:pPr>
              <w:autoSpaceDE w:val="0"/>
              <w:autoSpaceDN w:val="0"/>
              <w:adjustRightInd w:val="0"/>
              <w:spacing w:after="0" w:line="240" w:lineRule="auto"/>
              <w:jc w:val="both"/>
              <w:rPr>
                <w:rFonts w:ascii="Arial" w:hAnsi="Arial" w:cs="Arial"/>
                <w:b/>
                <w:bCs/>
                <w:sz w:val="20"/>
                <w:szCs w:val="20"/>
              </w:rPr>
            </w:pPr>
          </w:p>
        </w:tc>
        <w:tc>
          <w:tcPr>
            <w:tcW w:w="1701" w:type="dxa"/>
            <w:shd w:val="clear" w:color="auto" w:fill="auto"/>
          </w:tcPr>
          <w:p w:rsidR="00071AA1" w:rsidRPr="00362F84" w:rsidRDefault="00A310DE" w:rsidP="009615ED">
            <w:pPr>
              <w:autoSpaceDE w:val="0"/>
              <w:autoSpaceDN w:val="0"/>
              <w:adjustRightInd w:val="0"/>
              <w:spacing w:after="0" w:line="240" w:lineRule="auto"/>
              <w:jc w:val="both"/>
              <w:rPr>
                <w:rFonts w:ascii="Arial" w:hAnsi="Arial" w:cs="Arial"/>
                <w:sz w:val="20"/>
                <w:szCs w:val="20"/>
              </w:rPr>
            </w:pPr>
            <w:r w:rsidRPr="00A310DE">
              <w:rPr>
                <w:rFonts w:ascii="Arial" w:hAnsi="Arial" w:cs="Arial"/>
                <w:sz w:val="20"/>
                <w:szCs w:val="20"/>
              </w:rPr>
              <w:t>3.2. Хармонизација заштите насљеђа са ЕУ праксама</w:t>
            </w:r>
          </w:p>
        </w:tc>
        <w:tc>
          <w:tcPr>
            <w:tcW w:w="3402" w:type="dxa"/>
            <w:shd w:val="clear" w:color="auto" w:fill="auto"/>
          </w:tcPr>
          <w:p w:rsidR="00A310DE" w:rsidRPr="00A310DE" w:rsidRDefault="00A310DE" w:rsidP="00A310DE">
            <w:pPr>
              <w:autoSpaceDE w:val="0"/>
              <w:autoSpaceDN w:val="0"/>
              <w:adjustRightInd w:val="0"/>
              <w:spacing w:after="0" w:line="240" w:lineRule="auto"/>
              <w:jc w:val="both"/>
              <w:rPr>
                <w:rFonts w:ascii="Arial" w:hAnsi="Arial" w:cs="Arial"/>
                <w:sz w:val="20"/>
                <w:szCs w:val="20"/>
              </w:rPr>
            </w:pPr>
            <w:r w:rsidRPr="00A310DE">
              <w:rPr>
                <w:rFonts w:ascii="Arial" w:hAnsi="Arial" w:cs="Arial"/>
                <w:sz w:val="20"/>
                <w:szCs w:val="20"/>
              </w:rPr>
              <w:t>% реализације</w:t>
            </w:r>
          </w:p>
          <w:p w:rsidR="00A310DE" w:rsidRPr="00A310DE" w:rsidRDefault="00A310DE" w:rsidP="00A310DE">
            <w:pPr>
              <w:autoSpaceDE w:val="0"/>
              <w:autoSpaceDN w:val="0"/>
              <w:adjustRightInd w:val="0"/>
              <w:spacing w:after="0" w:line="240" w:lineRule="auto"/>
              <w:jc w:val="both"/>
              <w:rPr>
                <w:rFonts w:ascii="Arial" w:hAnsi="Arial" w:cs="Arial"/>
                <w:sz w:val="20"/>
                <w:szCs w:val="20"/>
              </w:rPr>
            </w:pPr>
            <w:r w:rsidRPr="00A310DE">
              <w:rPr>
                <w:rFonts w:ascii="Arial" w:hAnsi="Arial" w:cs="Arial"/>
                <w:sz w:val="20"/>
                <w:szCs w:val="20"/>
              </w:rPr>
              <w:t>(бр. припремљених смјерница / бр. планираних)</w:t>
            </w:r>
          </w:p>
          <w:p w:rsidR="00D74219" w:rsidRPr="009615ED" w:rsidRDefault="00A310DE" w:rsidP="00A310DE">
            <w:pPr>
              <w:autoSpaceDE w:val="0"/>
              <w:autoSpaceDN w:val="0"/>
              <w:adjustRightInd w:val="0"/>
              <w:spacing w:after="0" w:line="240" w:lineRule="auto"/>
              <w:jc w:val="both"/>
              <w:rPr>
                <w:rFonts w:ascii="Arial" w:hAnsi="Arial" w:cs="Arial"/>
                <w:sz w:val="20"/>
                <w:szCs w:val="20"/>
              </w:rPr>
            </w:pPr>
            <w:r w:rsidRPr="00A310DE">
              <w:rPr>
                <w:rFonts w:ascii="Arial" w:hAnsi="Arial" w:cs="Arial"/>
                <w:sz w:val="20"/>
                <w:szCs w:val="20"/>
              </w:rPr>
              <w:t>(2)</w:t>
            </w:r>
          </w:p>
        </w:tc>
        <w:tc>
          <w:tcPr>
            <w:tcW w:w="3402" w:type="dxa"/>
            <w:shd w:val="clear" w:color="auto" w:fill="auto"/>
          </w:tcPr>
          <w:p w:rsidR="00071AA1" w:rsidRPr="009615ED" w:rsidRDefault="00A310DE" w:rsidP="00A310DE">
            <w:pPr>
              <w:autoSpaceDE w:val="0"/>
              <w:autoSpaceDN w:val="0"/>
              <w:adjustRightInd w:val="0"/>
              <w:spacing w:after="0" w:line="240" w:lineRule="auto"/>
              <w:jc w:val="both"/>
              <w:rPr>
                <w:rFonts w:ascii="Arial" w:hAnsi="Arial" w:cs="Arial"/>
                <w:sz w:val="20"/>
                <w:szCs w:val="20"/>
              </w:rPr>
            </w:pPr>
            <w:r w:rsidRPr="00A310DE">
              <w:rPr>
                <w:rFonts w:ascii="Arial" w:hAnsi="Arial" w:cs="Arial"/>
                <w:sz w:val="20"/>
                <w:szCs w:val="20"/>
              </w:rPr>
              <w:t>Извјештаји о активностима (периодични и годишњи), веб-страница</w:t>
            </w:r>
          </w:p>
        </w:tc>
        <w:tc>
          <w:tcPr>
            <w:tcW w:w="3969" w:type="dxa"/>
            <w:shd w:val="clear" w:color="auto" w:fill="auto"/>
          </w:tcPr>
          <w:p w:rsidR="00071AA1" w:rsidRPr="009615ED" w:rsidRDefault="00A310DE" w:rsidP="009818B9">
            <w:pPr>
              <w:autoSpaceDE w:val="0"/>
              <w:autoSpaceDN w:val="0"/>
              <w:adjustRightInd w:val="0"/>
              <w:spacing w:after="0" w:line="240" w:lineRule="auto"/>
              <w:jc w:val="both"/>
              <w:rPr>
                <w:rFonts w:ascii="Arial" w:hAnsi="Arial" w:cs="Arial"/>
                <w:sz w:val="20"/>
                <w:szCs w:val="20"/>
              </w:rPr>
            </w:pPr>
            <w:r w:rsidRPr="00A310DE">
              <w:rPr>
                <w:rFonts w:ascii="Arial" w:hAnsi="Arial" w:cs="Arial"/>
                <w:sz w:val="20"/>
                <w:szCs w:val="20"/>
              </w:rPr>
              <w:t>100% плата сарадника за међународно право и накнада трошкова запосленог</w:t>
            </w:r>
          </w:p>
        </w:tc>
      </w:tr>
      <w:tr w:rsidR="004D1B0F" w:rsidRPr="009615ED" w:rsidTr="009615ED">
        <w:trPr>
          <w:cantSplit/>
        </w:trPr>
        <w:tc>
          <w:tcPr>
            <w:tcW w:w="1701" w:type="dxa"/>
            <w:vMerge w:val="restart"/>
            <w:shd w:val="clear" w:color="auto" w:fill="auto"/>
          </w:tcPr>
          <w:p w:rsidR="002C38C1" w:rsidRPr="002C38C1" w:rsidRDefault="002C38C1" w:rsidP="002C38C1">
            <w:pPr>
              <w:autoSpaceDE w:val="0"/>
              <w:autoSpaceDN w:val="0"/>
              <w:adjustRightInd w:val="0"/>
              <w:spacing w:after="0" w:line="240" w:lineRule="auto"/>
              <w:jc w:val="both"/>
              <w:rPr>
                <w:rFonts w:ascii="Arial" w:hAnsi="Arial" w:cs="Arial"/>
                <w:b/>
                <w:sz w:val="20"/>
                <w:szCs w:val="20"/>
              </w:rPr>
            </w:pPr>
            <w:r w:rsidRPr="002C38C1">
              <w:rPr>
                <w:rFonts w:ascii="Arial" w:hAnsi="Arial" w:cs="Arial"/>
                <w:b/>
                <w:sz w:val="20"/>
                <w:szCs w:val="20"/>
              </w:rPr>
              <w:lastRenderedPageBreak/>
              <w:t>4</w:t>
            </w:r>
          </w:p>
          <w:p w:rsidR="002C38C1" w:rsidRPr="002C38C1" w:rsidRDefault="002C38C1" w:rsidP="002C38C1">
            <w:pPr>
              <w:autoSpaceDE w:val="0"/>
              <w:autoSpaceDN w:val="0"/>
              <w:adjustRightInd w:val="0"/>
              <w:spacing w:after="0" w:line="240" w:lineRule="auto"/>
              <w:jc w:val="both"/>
              <w:rPr>
                <w:rFonts w:ascii="Arial" w:hAnsi="Arial" w:cs="Arial"/>
                <w:b/>
                <w:sz w:val="20"/>
                <w:szCs w:val="20"/>
              </w:rPr>
            </w:pPr>
            <w:r w:rsidRPr="002C38C1">
              <w:rPr>
                <w:rFonts w:ascii="Arial" w:hAnsi="Arial" w:cs="Arial"/>
                <w:b/>
                <w:sz w:val="20"/>
                <w:szCs w:val="20"/>
              </w:rPr>
              <w:t>Информативно-едукативни програм</w:t>
            </w:r>
          </w:p>
          <w:p w:rsidR="007B3946" w:rsidRPr="002C38C1" w:rsidRDefault="002C38C1" w:rsidP="002C38C1">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(Програм у ДОП-у 2)</w:t>
            </w:r>
          </w:p>
        </w:tc>
        <w:tc>
          <w:tcPr>
            <w:tcW w:w="1701" w:type="dxa"/>
            <w:shd w:val="clear" w:color="auto" w:fill="auto"/>
          </w:tcPr>
          <w:p w:rsidR="005C3436" w:rsidRPr="009615ED" w:rsidRDefault="005C3436" w:rsidP="00135BB5">
            <w:pPr>
              <w:autoSpaceDE w:val="0"/>
              <w:autoSpaceDN w:val="0"/>
              <w:adjustRightInd w:val="0"/>
              <w:spacing w:after="0" w:line="240" w:lineRule="auto"/>
              <w:jc w:val="both"/>
              <w:rPr>
                <w:rFonts w:ascii="Arial" w:hAnsi="Arial" w:cs="Arial"/>
                <w:sz w:val="20"/>
                <w:szCs w:val="20"/>
              </w:rPr>
            </w:pPr>
          </w:p>
        </w:tc>
        <w:tc>
          <w:tcPr>
            <w:tcW w:w="3402" w:type="dxa"/>
            <w:shd w:val="clear" w:color="auto" w:fill="auto"/>
          </w:tcPr>
          <w:p w:rsidR="005C3436" w:rsidRPr="009615ED" w:rsidRDefault="002C38C1" w:rsidP="00D50C52">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 усклађености са потребама Комисије и јавности</w:t>
            </w:r>
          </w:p>
        </w:tc>
        <w:tc>
          <w:tcPr>
            <w:tcW w:w="3402" w:type="dxa"/>
            <w:shd w:val="clear" w:color="auto" w:fill="auto"/>
          </w:tcPr>
          <w:p w:rsidR="005C3436" w:rsidRPr="009615ED" w:rsidRDefault="002C38C1" w:rsidP="00135BB5">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Извјештаји о активностима (периодични и годишњи)</w:t>
            </w:r>
          </w:p>
        </w:tc>
        <w:tc>
          <w:tcPr>
            <w:tcW w:w="3969" w:type="dxa"/>
            <w:shd w:val="clear" w:color="auto" w:fill="auto"/>
          </w:tcPr>
          <w:p w:rsidR="002C38C1" w:rsidRPr="002C38C1" w:rsidRDefault="002C38C1" w:rsidP="002C38C1">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-100%</w:t>
            </w:r>
          </w:p>
          <w:p w:rsidR="002C38C1" w:rsidRPr="002C38C1" w:rsidRDefault="002C38C1" w:rsidP="002C38C1">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плата сарадника за односе са јавношћу, сарадника за БДЦ, наканаде трошкова 2 запослена, уговорене услуге  вањским сарадницима за вођење веб-странице и базе података;</w:t>
            </w:r>
          </w:p>
          <w:p w:rsidR="002C38C1" w:rsidRPr="002C38C1" w:rsidRDefault="002C38C1" w:rsidP="002C38C1">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-80 % услуге штампања,</w:t>
            </w:r>
          </w:p>
          <w:p w:rsidR="002C38C1" w:rsidRPr="002C38C1" w:rsidRDefault="002C38C1" w:rsidP="002C38C1">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 xml:space="preserve">-20% </w:t>
            </w:r>
          </w:p>
          <w:p w:rsidR="00AE3222" w:rsidRPr="009615ED" w:rsidRDefault="002C38C1" w:rsidP="002C38C1">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трошкова набавке материјала, текућег одржавања, телефона и комуналних услуга.</w:t>
            </w:r>
          </w:p>
        </w:tc>
      </w:tr>
      <w:tr w:rsidR="004D1B0F" w:rsidRPr="009615ED" w:rsidTr="009615ED">
        <w:trPr>
          <w:cantSplit/>
        </w:trPr>
        <w:tc>
          <w:tcPr>
            <w:tcW w:w="1701" w:type="dxa"/>
            <w:vMerge/>
            <w:shd w:val="clear" w:color="auto" w:fill="auto"/>
          </w:tcPr>
          <w:p w:rsidR="005C3436" w:rsidRPr="009615ED" w:rsidRDefault="005C3436" w:rsidP="00135BB5">
            <w:pPr>
              <w:autoSpaceDE w:val="0"/>
              <w:autoSpaceDN w:val="0"/>
              <w:adjustRightInd w:val="0"/>
              <w:spacing w:after="0" w:line="240" w:lineRule="auto"/>
              <w:jc w:val="both"/>
              <w:rPr>
                <w:rFonts w:ascii="Arial" w:hAnsi="Arial" w:cs="Arial"/>
                <w:sz w:val="20"/>
                <w:szCs w:val="20"/>
              </w:rPr>
            </w:pPr>
          </w:p>
        </w:tc>
        <w:tc>
          <w:tcPr>
            <w:tcW w:w="1701" w:type="dxa"/>
            <w:shd w:val="clear" w:color="auto" w:fill="auto"/>
          </w:tcPr>
          <w:p w:rsidR="005C3436" w:rsidRPr="009615ED" w:rsidRDefault="002C38C1" w:rsidP="00135BB5">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4.1. Презентација и информисање</w:t>
            </w:r>
          </w:p>
        </w:tc>
        <w:tc>
          <w:tcPr>
            <w:tcW w:w="3402" w:type="dxa"/>
            <w:shd w:val="clear" w:color="auto" w:fill="auto"/>
          </w:tcPr>
          <w:p w:rsidR="002C38C1" w:rsidRPr="002C38C1" w:rsidRDefault="002C38C1" w:rsidP="002C38C1">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бр. стратешких докумената и планова разни извјештаји (12); бро</w:t>
            </w:r>
            <w:r>
              <w:rPr>
                <w:rFonts w:ascii="Arial" w:hAnsi="Arial" w:cs="Arial"/>
                <w:sz w:val="20"/>
                <w:szCs w:val="20"/>
              </w:rPr>
              <w:t xml:space="preserve">ј објављених, саопштења (12), </w:t>
            </w:r>
            <w:r w:rsidRPr="002C38C1">
              <w:rPr>
                <w:rFonts w:ascii="Arial" w:hAnsi="Arial" w:cs="Arial"/>
                <w:sz w:val="20"/>
                <w:szCs w:val="20"/>
              </w:rPr>
              <w:t xml:space="preserve">број конференција за новинаре и догађаја (10) </w:t>
            </w:r>
          </w:p>
          <w:p w:rsidR="00D74219" w:rsidRPr="009615ED" w:rsidRDefault="002C38C1" w:rsidP="002C38C1">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(70 интервенција)</w:t>
            </w:r>
          </w:p>
        </w:tc>
        <w:tc>
          <w:tcPr>
            <w:tcW w:w="3402" w:type="dxa"/>
            <w:shd w:val="clear" w:color="auto" w:fill="auto"/>
          </w:tcPr>
          <w:p w:rsidR="002A4EEC" w:rsidRPr="009615ED" w:rsidRDefault="002C38C1" w:rsidP="002C38C1">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Веб-страница (број посјета), број медијских упита, број организованих медијских догађаја</w:t>
            </w:r>
          </w:p>
        </w:tc>
        <w:tc>
          <w:tcPr>
            <w:tcW w:w="3969" w:type="dxa"/>
            <w:shd w:val="clear" w:color="auto" w:fill="auto"/>
          </w:tcPr>
          <w:p w:rsidR="002C38C1" w:rsidRPr="002C38C1" w:rsidRDefault="002C38C1" w:rsidP="002C38C1">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100%</w:t>
            </w:r>
          </w:p>
          <w:p w:rsidR="00AE3222" w:rsidRPr="009615ED" w:rsidRDefault="002C38C1" w:rsidP="002C38C1">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плата сарадника за односе са јавношћу и накнада трошкова запосленог, уговорене услуге за вођење веб-странице</w:t>
            </w:r>
          </w:p>
        </w:tc>
      </w:tr>
      <w:tr w:rsidR="004D1B0F" w:rsidRPr="009615ED" w:rsidTr="009615ED">
        <w:trPr>
          <w:cantSplit/>
        </w:trPr>
        <w:tc>
          <w:tcPr>
            <w:tcW w:w="1701" w:type="dxa"/>
            <w:vMerge/>
            <w:shd w:val="clear" w:color="auto" w:fill="auto"/>
          </w:tcPr>
          <w:p w:rsidR="005C3436" w:rsidRPr="009615ED" w:rsidRDefault="005C3436" w:rsidP="00135BB5">
            <w:pPr>
              <w:autoSpaceDE w:val="0"/>
              <w:autoSpaceDN w:val="0"/>
              <w:adjustRightInd w:val="0"/>
              <w:spacing w:after="0" w:line="240" w:lineRule="auto"/>
              <w:jc w:val="both"/>
              <w:rPr>
                <w:rFonts w:ascii="Arial" w:hAnsi="Arial" w:cs="Arial"/>
                <w:sz w:val="20"/>
                <w:szCs w:val="20"/>
              </w:rPr>
            </w:pPr>
          </w:p>
        </w:tc>
        <w:tc>
          <w:tcPr>
            <w:tcW w:w="1701" w:type="dxa"/>
            <w:shd w:val="clear" w:color="auto" w:fill="auto"/>
          </w:tcPr>
          <w:p w:rsidR="005C3436" w:rsidRPr="009615ED" w:rsidRDefault="002C38C1" w:rsidP="00135BB5">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4.2. Библиотека и документаци</w:t>
            </w:r>
            <w:r>
              <w:rPr>
                <w:rFonts w:ascii="Arial" w:hAnsi="Arial" w:cs="Arial"/>
                <w:sz w:val="20"/>
                <w:szCs w:val="20"/>
              </w:rPr>
              <w:t>-</w:t>
            </w:r>
            <w:r w:rsidRPr="002C38C1">
              <w:rPr>
                <w:rFonts w:ascii="Arial" w:hAnsi="Arial" w:cs="Arial"/>
                <w:sz w:val="20"/>
                <w:szCs w:val="20"/>
              </w:rPr>
              <w:t>они центар</w:t>
            </w:r>
          </w:p>
        </w:tc>
        <w:tc>
          <w:tcPr>
            <w:tcW w:w="3402" w:type="dxa"/>
            <w:shd w:val="clear" w:color="auto" w:fill="auto"/>
          </w:tcPr>
          <w:p w:rsidR="002C38C1" w:rsidRPr="002C38C1" w:rsidRDefault="002C38C1" w:rsidP="002C38C1">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 xml:space="preserve">бр. достављене документације, </w:t>
            </w:r>
          </w:p>
          <w:p w:rsidR="00220E82" w:rsidRPr="009615ED" w:rsidRDefault="002C38C1" w:rsidP="002C38C1">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број истраживачких процеса, број документационих услуга, број набављених / размјењених издања, број инвентарних и каталошких евиденција број посјета,  планова извјештаја и презентација (100 интервенција)</w:t>
            </w:r>
          </w:p>
        </w:tc>
        <w:tc>
          <w:tcPr>
            <w:tcW w:w="3402" w:type="dxa"/>
            <w:shd w:val="clear" w:color="auto" w:fill="auto"/>
          </w:tcPr>
          <w:p w:rsidR="002C38C1" w:rsidRPr="002C38C1" w:rsidRDefault="002C38C1" w:rsidP="002C38C1">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 xml:space="preserve">Извјештаји о раду БДЦ-а, </w:t>
            </w:r>
          </w:p>
          <w:p w:rsidR="005C3436" w:rsidRPr="009615ED" w:rsidRDefault="002C38C1" w:rsidP="002C38C1">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Одобрења за издавање документације и литературе, одобрења за набавку и размјену публикација</w:t>
            </w:r>
          </w:p>
        </w:tc>
        <w:tc>
          <w:tcPr>
            <w:tcW w:w="3969" w:type="dxa"/>
            <w:shd w:val="clear" w:color="auto" w:fill="auto"/>
          </w:tcPr>
          <w:p w:rsidR="002C38C1" w:rsidRPr="002C38C1" w:rsidRDefault="002C38C1" w:rsidP="002C38C1">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100%</w:t>
            </w:r>
          </w:p>
          <w:p w:rsidR="005C3436" w:rsidRPr="009615ED" w:rsidRDefault="002C38C1" w:rsidP="002C38C1">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плата сарадника за БДЦ и накнада трошкова запосленог</w:t>
            </w:r>
          </w:p>
        </w:tc>
      </w:tr>
      <w:tr w:rsidR="004D1B0F" w:rsidRPr="009615ED" w:rsidTr="009615ED">
        <w:trPr>
          <w:cantSplit/>
        </w:trPr>
        <w:tc>
          <w:tcPr>
            <w:tcW w:w="1701" w:type="dxa"/>
            <w:vMerge/>
            <w:shd w:val="clear" w:color="auto" w:fill="auto"/>
          </w:tcPr>
          <w:p w:rsidR="005C3436" w:rsidRPr="009615ED" w:rsidRDefault="005C3436" w:rsidP="00135BB5">
            <w:pPr>
              <w:autoSpaceDE w:val="0"/>
              <w:autoSpaceDN w:val="0"/>
              <w:adjustRightInd w:val="0"/>
              <w:spacing w:after="0" w:line="240" w:lineRule="auto"/>
              <w:jc w:val="both"/>
              <w:rPr>
                <w:rFonts w:ascii="Arial" w:hAnsi="Arial" w:cs="Arial"/>
                <w:sz w:val="20"/>
                <w:szCs w:val="20"/>
              </w:rPr>
            </w:pPr>
          </w:p>
        </w:tc>
        <w:tc>
          <w:tcPr>
            <w:tcW w:w="1701" w:type="dxa"/>
            <w:shd w:val="clear" w:color="auto" w:fill="auto"/>
          </w:tcPr>
          <w:p w:rsidR="005C3436" w:rsidRPr="009615ED" w:rsidRDefault="002C38C1" w:rsidP="00135BB5">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4.3 Електронска база података</w:t>
            </w:r>
          </w:p>
        </w:tc>
        <w:tc>
          <w:tcPr>
            <w:tcW w:w="3402" w:type="dxa"/>
            <w:shd w:val="clear" w:color="auto" w:fill="auto"/>
          </w:tcPr>
          <w:p w:rsidR="002C38C1" w:rsidRPr="002C38C1" w:rsidRDefault="002C38C1" w:rsidP="002C38C1">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 функционалности</w:t>
            </w:r>
          </w:p>
          <w:p w:rsidR="002C38C1" w:rsidRPr="002C38C1" w:rsidRDefault="002C38C1" w:rsidP="002C38C1">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 xml:space="preserve">(бр. обрађених одлука у споменичком и БДЦ модулу </w:t>
            </w:r>
          </w:p>
          <w:p w:rsidR="002C38C1" w:rsidRPr="002C38C1" w:rsidRDefault="002C38C1" w:rsidP="002C38C1">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 xml:space="preserve">/ бр. одлука) </w:t>
            </w:r>
          </w:p>
          <w:p w:rsidR="00220E82" w:rsidRPr="009615ED" w:rsidRDefault="002C38C1" w:rsidP="002C38C1">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 xml:space="preserve">(326/800 – 40%) </w:t>
            </w:r>
          </w:p>
        </w:tc>
        <w:tc>
          <w:tcPr>
            <w:tcW w:w="3402" w:type="dxa"/>
            <w:shd w:val="clear" w:color="auto" w:fill="auto"/>
          </w:tcPr>
          <w:p w:rsidR="005C3436" w:rsidRPr="009615ED" w:rsidRDefault="002C38C1" w:rsidP="004D1B0F">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Извјештај о употреби и пуњењу Базе</w:t>
            </w:r>
          </w:p>
        </w:tc>
        <w:tc>
          <w:tcPr>
            <w:tcW w:w="3969" w:type="dxa"/>
            <w:shd w:val="clear" w:color="auto" w:fill="auto"/>
          </w:tcPr>
          <w:p w:rsidR="005C3436" w:rsidRPr="009615ED" w:rsidRDefault="002C38C1" w:rsidP="00C57749">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100% уговорене услуге за сараднике за вођење базе података</w:t>
            </w:r>
          </w:p>
        </w:tc>
      </w:tr>
      <w:tr w:rsidR="004D1B0F" w:rsidRPr="009615ED" w:rsidTr="009615ED">
        <w:trPr>
          <w:cantSplit/>
        </w:trPr>
        <w:tc>
          <w:tcPr>
            <w:tcW w:w="1701" w:type="dxa"/>
            <w:vMerge/>
            <w:shd w:val="clear" w:color="auto" w:fill="auto"/>
          </w:tcPr>
          <w:p w:rsidR="005C3436" w:rsidRPr="009615ED" w:rsidRDefault="005C3436" w:rsidP="00135BB5">
            <w:pPr>
              <w:autoSpaceDE w:val="0"/>
              <w:autoSpaceDN w:val="0"/>
              <w:adjustRightInd w:val="0"/>
              <w:spacing w:after="0" w:line="240" w:lineRule="auto"/>
              <w:jc w:val="both"/>
              <w:rPr>
                <w:rFonts w:ascii="Arial" w:hAnsi="Arial" w:cs="Arial"/>
                <w:sz w:val="20"/>
                <w:szCs w:val="20"/>
              </w:rPr>
            </w:pPr>
          </w:p>
        </w:tc>
        <w:tc>
          <w:tcPr>
            <w:tcW w:w="1701" w:type="dxa"/>
            <w:shd w:val="clear" w:color="auto" w:fill="auto"/>
          </w:tcPr>
          <w:p w:rsidR="005C3436" w:rsidRPr="009615ED" w:rsidRDefault="002C38C1" w:rsidP="00135BB5">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4.4 Издавачка дјелатност</w:t>
            </w:r>
          </w:p>
        </w:tc>
        <w:tc>
          <w:tcPr>
            <w:tcW w:w="3402" w:type="dxa"/>
            <w:shd w:val="clear" w:color="auto" w:fill="auto"/>
          </w:tcPr>
          <w:p w:rsidR="002C38C1" w:rsidRPr="002C38C1" w:rsidRDefault="002C38C1" w:rsidP="002C38C1">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 учинковитости</w:t>
            </w:r>
          </w:p>
          <w:p w:rsidR="005C3436" w:rsidRPr="009615ED" w:rsidRDefault="002C38C1" w:rsidP="002C38C1">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(бр. припремљених годишњака и  посебних издања каталога, монографија и библиографија и билтена, паноа и др.</w:t>
            </w:r>
          </w:p>
        </w:tc>
        <w:tc>
          <w:tcPr>
            <w:tcW w:w="3402" w:type="dxa"/>
            <w:shd w:val="clear" w:color="auto" w:fill="auto"/>
          </w:tcPr>
          <w:p w:rsidR="002C38C1" w:rsidRPr="002C38C1" w:rsidRDefault="002C38C1" w:rsidP="002C38C1">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Извјештаји о раду БДЦ – издавачка дјелатност и промотивни материјал,</w:t>
            </w:r>
          </w:p>
          <w:p w:rsidR="002C38C1" w:rsidRPr="002C38C1" w:rsidRDefault="002C38C1" w:rsidP="002C38C1">
            <w:pPr>
              <w:autoSpaceDE w:val="0"/>
              <w:autoSpaceDN w:val="0"/>
              <w:adjustRightInd w:val="0"/>
              <w:spacing w:after="0" w:line="240" w:lineRule="auto"/>
              <w:jc w:val="both"/>
              <w:rPr>
                <w:rFonts w:ascii="Arial" w:hAnsi="Arial" w:cs="Arial"/>
                <w:sz w:val="20"/>
                <w:szCs w:val="20"/>
              </w:rPr>
            </w:pPr>
          </w:p>
          <w:p w:rsidR="00B9629F" w:rsidRPr="009615ED" w:rsidRDefault="002C38C1" w:rsidP="002C38C1">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Извјештај преузимања са веб-страница</w:t>
            </w:r>
          </w:p>
        </w:tc>
        <w:tc>
          <w:tcPr>
            <w:tcW w:w="3969" w:type="dxa"/>
            <w:shd w:val="clear" w:color="auto" w:fill="auto"/>
          </w:tcPr>
          <w:p w:rsidR="005C3436" w:rsidRPr="009615ED" w:rsidRDefault="002C38C1" w:rsidP="00135BB5">
            <w:pPr>
              <w:autoSpaceDE w:val="0"/>
              <w:autoSpaceDN w:val="0"/>
              <w:adjustRightInd w:val="0"/>
              <w:spacing w:after="0" w:line="240" w:lineRule="auto"/>
              <w:jc w:val="both"/>
              <w:rPr>
                <w:rFonts w:ascii="Arial" w:hAnsi="Arial" w:cs="Arial"/>
                <w:sz w:val="20"/>
                <w:szCs w:val="20"/>
              </w:rPr>
            </w:pPr>
            <w:r w:rsidRPr="002C38C1">
              <w:rPr>
                <w:rFonts w:ascii="Arial" w:hAnsi="Arial" w:cs="Arial"/>
                <w:sz w:val="20"/>
                <w:szCs w:val="20"/>
              </w:rPr>
              <w:t>80 % услуге штампања</w:t>
            </w:r>
          </w:p>
        </w:tc>
      </w:tr>
    </w:tbl>
    <w:p w:rsidR="009615ED" w:rsidRDefault="009615ED" w:rsidP="00135BB5">
      <w:pPr>
        <w:autoSpaceDE w:val="0"/>
        <w:autoSpaceDN w:val="0"/>
        <w:adjustRightInd w:val="0"/>
        <w:spacing w:after="0" w:line="240" w:lineRule="auto"/>
        <w:jc w:val="both"/>
        <w:rPr>
          <w:rFonts w:ascii="Arial" w:hAnsi="Arial" w:cs="Arial"/>
          <w:sz w:val="24"/>
          <w:szCs w:val="24"/>
        </w:rPr>
        <w:sectPr w:rsidR="009615ED" w:rsidSect="00857EF7">
          <w:pgSz w:w="16838" w:h="11906" w:orient="landscape"/>
          <w:pgMar w:top="1417" w:right="1417" w:bottom="1417" w:left="1417" w:header="708" w:footer="708" w:gutter="0"/>
          <w:cols w:space="708"/>
          <w:titlePg/>
          <w:docGrid w:linePitch="360"/>
        </w:sectPr>
      </w:pPr>
    </w:p>
    <w:p w:rsidR="002851A7" w:rsidRPr="009615ED" w:rsidRDefault="002851A7" w:rsidP="00135BB5">
      <w:pPr>
        <w:autoSpaceDE w:val="0"/>
        <w:autoSpaceDN w:val="0"/>
        <w:adjustRightInd w:val="0"/>
        <w:spacing w:after="0" w:line="240" w:lineRule="auto"/>
        <w:jc w:val="both"/>
        <w:rPr>
          <w:rFonts w:ascii="Arial" w:hAnsi="Arial" w:cs="Arial"/>
          <w:sz w:val="24"/>
          <w:szCs w:val="24"/>
        </w:rPr>
      </w:pPr>
    </w:p>
    <w:p w:rsidR="008503E9" w:rsidRPr="008503E9" w:rsidRDefault="008503E9" w:rsidP="008503E9">
      <w:pPr>
        <w:spacing w:after="0" w:line="240" w:lineRule="auto"/>
        <w:jc w:val="both"/>
        <w:rPr>
          <w:rFonts w:ascii="Arial" w:hAnsi="Arial" w:cs="Arial"/>
          <w:sz w:val="24"/>
          <w:szCs w:val="24"/>
          <w:u w:val="single"/>
        </w:rPr>
      </w:pPr>
      <w:r w:rsidRPr="008503E9">
        <w:rPr>
          <w:rFonts w:ascii="Arial" w:hAnsi="Arial" w:cs="Arial"/>
          <w:sz w:val="24"/>
          <w:szCs w:val="24"/>
          <w:u w:val="single"/>
        </w:rPr>
        <w:t>Основни  закључци претходног Извјештаја о спровођењу плана рада:</w:t>
      </w:r>
    </w:p>
    <w:p w:rsidR="008503E9" w:rsidRPr="008503E9" w:rsidRDefault="008503E9" w:rsidP="008503E9">
      <w:pPr>
        <w:spacing w:after="0" w:line="240" w:lineRule="auto"/>
        <w:jc w:val="both"/>
        <w:rPr>
          <w:rFonts w:ascii="Arial" w:hAnsi="Arial" w:cs="Arial"/>
          <w:sz w:val="24"/>
          <w:szCs w:val="24"/>
          <w:u w:val="single"/>
        </w:rPr>
      </w:pPr>
    </w:p>
    <w:p w:rsidR="008503E9" w:rsidRPr="008503E9" w:rsidRDefault="008503E9" w:rsidP="008503E9">
      <w:pPr>
        <w:spacing w:after="0" w:line="240" w:lineRule="auto"/>
        <w:jc w:val="both"/>
        <w:rPr>
          <w:rFonts w:ascii="Arial" w:hAnsi="Arial" w:cs="Arial"/>
          <w:sz w:val="24"/>
          <w:szCs w:val="24"/>
        </w:rPr>
      </w:pPr>
      <w:r w:rsidRPr="008503E9">
        <w:rPr>
          <w:rFonts w:ascii="Arial" w:hAnsi="Arial" w:cs="Arial"/>
          <w:sz w:val="24"/>
          <w:szCs w:val="24"/>
        </w:rPr>
        <w:t xml:space="preserve">Комисија је разматрала Извјештај о реализацији активности у 2015. години, на сједници Комисије одржаној у фебруару 2016. године и оцијенила да су остварени импресивни резултати рада, коректно и истинито приказане активности уз реализацију 98% одобреног буџета, те у складу са опште прихваћеним принципима за извјештавање. </w:t>
      </w:r>
    </w:p>
    <w:p w:rsidR="008503E9" w:rsidRPr="008503E9" w:rsidRDefault="008503E9" w:rsidP="008503E9">
      <w:pPr>
        <w:spacing w:after="0" w:line="240" w:lineRule="auto"/>
        <w:jc w:val="both"/>
        <w:rPr>
          <w:rFonts w:ascii="Arial" w:hAnsi="Arial" w:cs="Arial"/>
          <w:sz w:val="24"/>
          <w:szCs w:val="24"/>
        </w:rPr>
      </w:pPr>
    </w:p>
    <w:p w:rsidR="008503E9" w:rsidRPr="008503E9" w:rsidRDefault="008503E9" w:rsidP="008503E9">
      <w:pPr>
        <w:spacing w:after="0" w:line="240" w:lineRule="auto"/>
        <w:jc w:val="both"/>
        <w:rPr>
          <w:rFonts w:ascii="Arial" w:hAnsi="Arial" w:cs="Arial"/>
          <w:sz w:val="24"/>
          <w:szCs w:val="24"/>
        </w:rPr>
      </w:pPr>
      <w:r w:rsidRPr="008503E9">
        <w:rPr>
          <w:rFonts w:ascii="Arial" w:hAnsi="Arial" w:cs="Arial"/>
          <w:sz w:val="24"/>
          <w:szCs w:val="24"/>
        </w:rPr>
        <w:t>Комисија је усвојила Извјештај уз сљедеће закључке:</w:t>
      </w:r>
    </w:p>
    <w:p w:rsidR="008503E9" w:rsidRPr="008503E9" w:rsidRDefault="008503E9" w:rsidP="008503E9">
      <w:pPr>
        <w:spacing w:after="0" w:line="240" w:lineRule="auto"/>
        <w:jc w:val="both"/>
        <w:rPr>
          <w:rFonts w:ascii="Arial" w:hAnsi="Arial" w:cs="Arial"/>
          <w:sz w:val="24"/>
          <w:szCs w:val="24"/>
        </w:rPr>
      </w:pPr>
      <w:r w:rsidRPr="008503E9">
        <w:rPr>
          <w:rFonts w:ascii="Arial" w:hAnsi="Arial" w:cs="Arial"/>
          <w:sz w:val="24"/>
          <w:szCs w:val="24"/>
        </w:rPr>
        <w:t xml:space="preserve">Да би испунила циљеве свог утемељења Анексом 8, испунила овлашћења и преузете обавезе у вези са међународном сарадњом и заступањем интереса Босне и Херцеговине, неопходно је: </w:t>
      </w:r>
    </w:p>
    <w:p w:rsidR="008503E9" w:rsidRPr="008503E9" w:rsidRDefault="008503E9" w:rsidP="008503E9">
      <w:pPr>
        <w:pStyle w:val="ListParagraph"/>
        <w:numPr>
          <w:ilvl w:val="0"/>
          <w:numId w:val="25"/>
        </w:numPr>
        <w:spacing w:after="0" w:line="240" w:lineRule="auto"/>
        <w:jc w:val="both"/>
        <w:rPr>
          <w:rFonts w:ascii="Arial" w:hAnsi="Arial" w:cs="Arial"/>
          <w:sz w:val="24"/>
          <w:szCs w:val="24"/>
        </w:rPr>
      </w:pPr>
      <w:r w:rsidRPr="008503E9">
        <w:rPr>
          <w:rFonts w:ascii="Arial" w:hAnsi="Arial" w:cs="Arial"/>
          <w:sz w:val="24"/>
          <w:szCs w:val="24"/>
        </w:rPr>
        <w:t>да Предсједништво БиХ, у складу са својим надлежностима утврђеним Анексом 8 Општег оквирног споразума за мир у БиХ, именује нове чланове или продужи мандат актуелним члановима Комисије;</w:t>
      </w:r>
    </w:p>
    <w:p w:rsidR="008503E9" w:rsidRPr="008503E9" w:rsidRDefault="008503E9" w:rsidP="008503E9">
      <w:pPr>
        <w:pStyle w:val="ListParagraph"/>
        <w:numPr>
          <w:ilvl w:val="0"/>
          <w:numId w:val="25"/>
        </w:numPr>
        <w:spacing w:after="0" w:line="240" w:lineRule="auto"/>
        <w:jc w:val="both"/>
        <w:rPr>
          <w:rFonts w:ascii="Arial" w:hAnsi="Arial" w:cs="Arial"/>
          <w:sz w:val="24"/>
          <w:szCs w:val="24"/>
        </w:rPr>
      </w:pPr>
      <w:r w:rsidRPr="008503E9">
        <w:rPr>
          <w:rFonts w:ascii="Arial" w:hAnsi="Arial" w:cs="Arial"/>
          <w:sz w:val="24"/>
          <w:szCs w:val="24"/>
        </w:rPr>
        <w:t xml:space="preserve">да Предсједништво БиХ и Савјет министара БиХ, усвоји нови Правилник о унутрашњој организацији, а како би се кадровским попуњавањем испуниле препоруке Канцеларије за ревизију финансијског пословања институција БиХ за усклађивањем активности Комисије на доношењу одлука о проглашењу националних споменика и на пројектима међународне сарадње са људским ресурсима Комисије и законском регулативом. </w:t>
      </w:r>
    </w:p>
    <w:p w:rsidR="008503E9" w:rsidRPr="008503E9" w:rsidRDefault="008503E9" w:rsidP="008503E9">
      <w:pPr>
        <w:spacing w:after="0" w:line="240" w:lineRule="auto"/>
        <w:jc w:val="both"/>
        <w:rPr>
          <w:rFonts w:ascii="Arial" w:hAnsi="Arial" w:cs="Arial"/>
          <w:sz w:val="24"/>
          <w:szCs w:val="24"/>
        </w:rPr>
      </w:pPr>
    </w:p>
    <w:p w:rsidR="008503E9" w:rsidRPr="008503E9" w:rsidRDefault="008503E9" w:rsidP="008503E9">
      <w:pPr>
        <w:spacing w:after="0" w:line="240" w:lineRule="auto"/>
        <w:jc w:val="right"/>
        <w:rPr>
          <w:rFonts w:ascii="Arial" w:hAnsi="Arial" w:cs="Arial"/>
          <w:b/>
          <w:sz w:val="24"/>
          <w:szCs w:val="24"/>
        </w:rPr>
      </w:pPr>
    </w:p>
    <w:p w:rsidR="008503E9" w:rsidRPr="008503E9" w:rsidRDefault="008503E9" w:rsidP="008503E9">
      <w:pPr>
        <w:spacing w:after="0" w:line="240" w:lineRule="auto"/>
        <w:jc w:val="right"/>
        <w:rPr>
          <w:rFonts w:ascii="Arial" w:hAnsi="Arial" w:cs="Arial"/>
          <w:b/>
          <w:sz w:val="24"/>
          <w:szCs w:val="24"/>
        </w:rPr>
      </w:pPr>
      <w:r w:rsidRPr="008503E9">
        <w:rPr>
          <w:rFonts w:ascii="Arial" w:hAnsi="Arial" w:cs="Arial"/>
          <w:b/>
          <w:sz w:val="24"/>
          <w:szCs w:val="24"/>
        </w:rPr>
        <w:t>Извршни функционер</w:t>
      </w:r>
    </w:p>
    <w:p w:rsidR="008503E9" w:rsidRPr="008503E9" w:rsidRDefault="008503E9" w:rsidP="008503E9">
      <w:pPr>
        <w:spacing w:after="0" w:line="240" w:lineRule="auto"/>
        <w:jc w:val="right"/>
        <w:rPr>
          <w:rFonts w:ascii="Arial" w:hAnsi="Arial" w:cs="Arial"/>
          <w:b/>
          <w:sz w:val="24"/>
          <w:szCs w:val="24"/>
        </w:rPr>
      </w:pPr>
    </w:p>
    <w:p w:rsidR="008503E9" w:rsidRPr="008503E9" w:rsidRDefault="008503E9" w:rsidP="008503E9">
      <w:pPr>
        <w:spacing w:after="0" w:line="240" w:lineRule="auto"/>
        <w:jc w:val="right"/>
        <w:rPr>
          <w:rFonts w:ascii="Arial" w:hAnsi="Arial" w:cs="Arial"/>
          <w:b/>
          <w:sz w:val="24"/>
          <w:szCs w:val="24"/>
        </w:rPr>
      </w:pPr>
      <w:r w:rsidRPr="008503E9">
        <w:rPr>
          <w:rFonts w:ascii="Arial" w:hAnsi="Arial" w:cs="Arial"/>
          <w:b/>
          <w:sz w:val="24"/>
          <w:szCs w:val="24"/>
        </w:rPr>
        <w:tab/>
        <w:t>Мирзах Фочо</w:t>
      </w:r>
    </w:p>
    <w:p w:rsidR="008503E9" w:rsidRPr="008503E9" w:rsidRDefault="008503E9" w:rsidP="008503E9">
      <w:pPr>
        <w:spacing w:after="0" w:line="240" w:lineRule="auto"/>
        <w:jc w:val="both"/>
        <w:rPr>
          <w:rFonts w:ascii="Arial" w:hAnsi="Arial" w:cs="Arial"/>
          <w:sz w:val="24"/>
          <w:szCs w:val="24"/>
        </w:rPr>
      </w:pPr>
    </w:p>
    <w:p w:rsidR="008503E9" w:rsidRPr="008503E9" w:rsidRDefault="008503E9" w:rsidP="008503E9">
      <w:pPr>
        <w:spacing w:after="0" w:line="240" w:lineRule="auto"/>
        <w:jc w:val="both"/>
        <w:rPr>
          <w:rFonts w:ascii="Arial" w:hAnsi="Arial" w:cs="Arial"/>
          <w:sz w:val="24"/>
          <w:szCs w:val="24"/>
        </w:rPr>
      </w:pPr>
    </w:p>
    <w:p w:rsidR="008503E9" w:rsidRPr="008503E9" w:rsidRDefault="008503E9" w:rsidP="008503E9">
      <w:pPr>
        <w:spacing w:after="0" w:line="240" w:lineRule="auto"/>
        <w:jc w:val="both"/>
        <w:rPr>
          <w:rFonts w:ascii="Arial" w:hAnsi="Arial" w:cs="Arial"/>
          <w:sz w:val="24"/>
          <w:szCs w:val="24"/>
          <w:u w:val="single"/>
        </w:rPr>
      </w:pPr>
    </w:p>
    <w:p w:rsidR="006E542B" w:rsidRDefault="008503E9" w:rsidP="008503E9">
      <w:pPr>
        <w:spacing w:after="0" w:line="240" w:lineRule="auto"/>
        <w:jc w:val="both"/>
        <w:rPr>
          <w:rFonts w:ascii="Arial" w:hAnsi="Arial" w:cs="Arial"/>
          <w:bCs/>
          <w:sz w:val="24"/>
          <w:szCs w:val="24"/>
        </w:rPr>
      </w:pPr>
      <w:r w:rsidRPr="008503E9">
        <w:rPr>
          <w:rFonts w:ascii="Arial" w:hAnsi="Arial" w:cs="Arial"/>
          <w:sz w:val="24"/>
          <w:szCs w:val="24"/>
          <w:u w:val="single"/>
        </w:rPr>
        <w:t>Прилог 1. Акциони план средњорочног плана рада институције</w:t>
      </w:r>
    </w:p>
    <w:p w:rsidR="006E542B" w:rsidRDefault="006E542B" w:rsidP="00135BB5">
      <w:pPr>
        <w:spacing w:after="0" w:line="240" w:lineRule="auto"/>
        <w:jc w:val="both"/>
        <w:rPr>
          <w:rFonts w:ascii="Arial" w:hAnsi="Arial" w:cs="Arial"/>
          <w:bCs/>
          <w:sz w:val="24"/>
          <w:szCs w:val="24"/>
        </w:rPr>
      </w:pPr>
    </w:p>
    <w:p w:rsidR="008503E9" w:rsidRDefault="008503E9" w:rsidP="00135BB5">
      <w:pPr>
        <w:spacing w:after="0" w:line="240" w:lineRule="auto"/>
        <w:jc w:val="both"/>
        <w:rPr>
          <w:rFonts w:ascii="Arial" w:hAnsi="Arial" w:cs="Arial"/>
          <w:bCs/>
          <w:sz w:val="24"/>
          <w:szCs w:val="24"/>
        </w:rPr>
      </w:pPr>
    </w:p>
    <w:p w:rsidR="008503E9" w:rsidRPr="008503E9" w:rsidRDefault="008503E9" w:rsidP="008503E9">
      <w:pPr>
        <w:pStyle w:val="NoSpacing"/>
        <w:jc w:val="both"/>
        <w:rPr>
          <w:rFonts w:ascii="Arial" w:hAnsi="Arial" w:cs="Arial"/>
          <w:bCs/>
          <w:sz w:val="24"/>
          <w:szCs w:val="24"/>
          <w:lang w:val="hr-HR"/>
        </w:rPr>
      </w:pPr>
      <w:r w:rsidRPr="008503E9">
        <w:rPr>
          <w:rFonts w:ascii="Arial" w:hAnsi="Arial" w:cs="Arial"/>
          <w:bCs/>
          <w:sz w:val="24"/>
          <w:szCs w:val="24"/>
          <w:lang w:val="hr-HR"/>
        </w:rPr>
        <w:t xml:space="preserve">Број: </w:t>
      </w:r>
    </w:p>
    <w:p w:rsidR="003C2CAF" w:rsidRPr="009615ED" w:rsidRDefault="008503E9" w:rsidP="008503E9">
      <w:pPr>
        <w:pStyle w:val="NoSpacing"/>
        <w:jc w:val="both"/>
        <w:rPr>
          <w:rFonts w:ascii="Arial" w:hAnsi="Arial" w:cs="Arial"/>
          <w:sz w:val="24"/>
          <w:szCs w:val="24"/>
          <w:lang w:val="hr-HR"/>
        </w:rPr>
      </w:pPr>
      <w:r w:rsidRPr="008503E9">
        <w:rPr>
          <w:rFonts w:ascii="Arial" w:hAnsi="Arial" w:cs="Arial"/>
          <w:bCs/>
          <w:sz w:val="24"/>
          <w:szCs w:val="24"/>
          <w:lang w:val="hr-HR"/>
        </w:rPr>
        <w:t>Сарајево,</w:t>
      </w:r>
    </w:p>
    <w:p w:rsidR="0050377D" w:rsidRPr="009615ED" w:rsidRDefault="0050377D" w:rsidP="00135BB5">
      <w:pPr>
        <w:pStyle w:val="NoSpacing"/>
        <w:jc w:val="both"/>
        <w:rPr>
          <w:rFonts w:ascii="Arial" w:hAnsi="Arial" w:cs="Arial"/>
          <w:sz w:val="24"/>
          <w:szCs w:val="24"/>
          <w:lang w:val="hr-HR"/>
        </w:rPr>
      </w:pPr>
    </w:p>
    <w:sectPr w:rsidR="0050377D" w:rsidRPr="009615ED" w:rsidSect="00857EF7">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728A" w:rsidRDefault="00B5728A" w:rsidP="000B5CDD">
      <w:pPr>
        <w:spacing w:after="0" w:line="240" w:lineRule="auto"/>
      </w:pPr>
      <w:r>
        <w:separator/>
      </w:r>
    </w:p>
  </w:endnote>
  <w:endnote w:type="continuationSeparator" w:id="0">
    <w:p w:rsidR="00B5728A" w:rsidRDefault="00B5728A" w:rsidP="000B5C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ir Times Roman">
    <w:altName w:val="Courier New"/>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33D" w:rsidRPr="005D1421" w:rsidRDefault="0026233D" w:rsidP="005D1421">
    <w:pPr>
      <w:pStyle w:val="Footer"/>
      <w:jc w:val="right"/>
      <w:rPr>
        <w:rFonts w:ascii="Arial" w:hAnsi="Arial" w:cs="Arial"/>
        <w:sz w:val="20"/>
        <w:szCs w:val="20"/>
      </w:rPr>
    </w:pPr>
    <w:r w:rsidRPr="005D1421">
      <w:rPr>
        <w:rFonts w:ascii="Arial" w:hAnsi="Arial" w:cs="Arial"/>
        <w:sz w:val="20"/>
        <w:szCs w:val="20"/>
      </w:rPr>
      <w:fldChar w:fldCharType="begin"/>
    </w:r>
    <w:r w:rsidRPr="005D1421">
      <w:rPr>
        <w:rFonts w:ascii="Arial" w:hAnsi="Arial" w:cs="Arial"/>
        <w:sz w:val="20"/>
        <w:szCs w:val="20"/>
      </w:rPr>
      <w:instrText>PAGE   \* MERGEFORMAT</w:instrText>
    </w:r>
    <w:r w:rsidRPr="005D1421">
      <w:rPr>
        <w:rFonts w:ascii="Arial" w:hAnsi="Arial" w:cs="Arial"/>
        <w:sz w:val="20"/>
        <w:szCs w:val="20"/>
      </w:rPr>
      <w:fldChar w:fldCharType="separate"/>
    </w:r>
    <w:r w:rsidR="008503E9" w:rsidRPr="008503E9">
      <w:rPr>
        <w:rFonts w:ascii="Arial" w:hAnsi="Arial" w:cs="Arial"/>
        <w:noProof/>
        <w:sz w:val="20"/>
        <w:szCs w:val="20"/>
        <w:lang w:val="hr-HR"/>
      </w:rPr>
      <w:t>18</w:t>
    </w:r>
    <w:r w:rsidRPr="005D1421">
      <w:rPr>
        <w:rFonts w:ascii="Arial" w:hAnsi="Arial" w:cs="Arial"/>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33D" w:rsidRPr="005D1421" w:rsidRDefault="0026233D" w:rsidP="005D1421">
    <w:pPr>
      <w:pStyle w:val="Footer"/>
      <w:jc w:val="right"/>
      <w:rPr>
        <w:rFonts w:ascii="Arial" w:hAnsi="Arial" w:cs="Arial"/>
        <w:sz w:val="20"/>
        <w:szCs w:val="20"/>
      </w:rPr>
    </w:pPr>
    <w:r w:rsidRPr="005D1421">
      <w:rPr>
        <w:rFonts w:ascii="Arial" w:hAnsi="Arial" w:cs="Arial"/>
        <w:sz w:val="20"/>
        <w:szCs w:val="20"/>
      </w:rPr>
      <w:fldChar w:fldCharType="begin"/>
    </w:r>
    <w:r w:rsidRPr="005D1421">
      <w:rPr>
        <w:rFonts w:ascii="Arial" w:hAnsi="Arial" w:cs="Arial"/>
        <w:sz w:val="20"/>
        <w:szCs w:val="20"/>
      </w:rPr>
      <w:instrText>PAGE   \* MERGEFORMAT</w:instrText>
    </w:r>
    <w:r w:rsidRPr="005D1421">
      <w:rPr>
        <w:rFonts w:ascii="Arial" w:hAnsi="Arial" w:cs="Arial"/>
        <w:sz w:val="20"/>
        <w:szCs w:val="20"/>
      </w:rPr>
      <w:fldChar w:fldCharType="separate"/>
    </w:r>
    <w:r w:rsidR="008503E9" w:rsidRPr="008503E9">
      <w:rPr>
        <w:rFonts w:ascii="Arial" w:hAnsi="Arial" w:cs="Arial"/>
        <w:noProof/>
        <w:sz w:val="20"/>
        <w:szCs w:val="20"/>
        <w:lang w:val="hr-HR"/>
      </w:rPr>
      <w:t>19</w:t>
    </w:r>
    <w:r w:rsidRPr="005D1421">
      <w:rPr>
        <w:rFonts w:ascii="Arial" w:hAnsi="Arial" w:cs="Arial"/>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728A" w:rsidRDefault="00B5728A" w:rsidP="000B5CDD">
      <w:pPr>
        <w:spacing w:after="0" w:line="240" w:lineRule="auto"/>
      </w:pPr>
      <w:r>
        <w:separator/>
      </w:r>
    </w:p>
  </w:footnote>
  <w:footnote w:type="continuationSeparator" w:id="0">
    <w:p w:rsidR="00B5728A" w:rsidRDefault="00B5728A" w:rsidP="000B5C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219D"/>
    <w:multiLevelType w:val="hybridMultilevel"/>
    <w:tmpl w:val="86FE3B16"/>
    <w:lvl w:ilvl="0" w:tplc="F2765B7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5E6151"/>
    <w:multiLevelType w:val="hybridMultilevel"/>
    <w:tmpl w:val="7C7C279E"/>
    <w:lvl w:ilvl="0" w:tplc="8000DD70">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2">
    <w:nsid w:val="05123717"/>
    <w:multiLevelType w:val="hybridMultilevel"/>
    <w:tmpl w:val="2744BE72"/>
    <w:lvl w:ilvl="0" w:tplc="03F06512">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360"/>
        </w:tabs>
        <w:ind w:left="360" w:hanging="360"/>
      </w:pPr>
    </w:lvl>
    <w:lvl w:ilvl="4" w:tplc="04090019">
      <w:start w:val="1"/>
      <w:numFmt w:val="lowerLetter"/>
      <w:lvlText w:val="%5."/>
      <w:lvlJc w:val="left"/>
      <w:pPr>
        <w:tabs>
          <w:tab w:val="num" w:pos="3600"/>
        </w:tabs>
        <w:ind w:left="3600" w:hanging="360"/>
      </w:pPr>
    </w:lvl>
    <w:lvl w:ilvl="5" w:tplc="414454CE">
      <w:start w:val="1"/>
      <w:numFmt w:val="bullet"/>
      <w:lvlText w:val=""/>
      <w:lvlJc w:val="left"/>
      <w:pPr>
        <w:tabs>
          <w:tab w:val="num" w:pos="4500"/>
        </w:tabs>
        <w:ind w:left="4500" w:hanging="360"/>
      </w:pPr>
      <w:rPr>
        <w:rFonts w:ascii="Symbol" w:hAnsi="Symbol" w:hint="default"/>
        <w:b/>
      </w:rPr>
    </w:lvl>
    <w:lvl w:ilvl="6" w:tplc="414454CE">
      <w:start w:val="1"/>
      <w:numFmt w:val="bullet"/>
      <w:lvlText w:val=""/>
      <w:lvlJc w:val="left"/>
      <w:pPr>
        <w:tabs>
          <w:tab w:val="num" w:pos="5040"/>
        </w:tabs>
        <w:ind w:left="5040" w:hanging="360"/>
      </w:pPr>
      <w:rPr>
        <w:rFonts w:ascii="Symbol" w:hAnsi="Symbol" w:hint="default"/>
        <w:b/>
      </w:rPr>
    </w:lvl>
    <w:lvl w:ilvl="7" w:tplc="9F481F04">
      <w:numFmt w:val="bullet"/>
      <w:lvlText w:val="-"/>
      <w:lvlJc w:val="left"/>
      <w:pPr>
        <w:ind w:left="5760" w:hanging="360"/>
      </w:pPr>
      <w:rPr>
        <w:rFonts w:ascii="Times New Roman" w:eastAsia="Calibri" w:hAnsi="Times New Roman" w:cs="Times New Roman" w:hint="default"/>
      </w:rPr>
    </w:lvl>
    <w:lvl w:ilvl="8" w:tplc="0409001B" w:tentative="1">
      <w:start w:val="1"/>
      <w:numFmt w:val="lowerRoman"/>
      <w:lvlText w:val="%9."/>
      <w:lvlJc w:val="right"/>
      <w:pPr>
        <w:tabs>
          <w:tab w:val="num" w:pos="6480"/>
        </w:tabs>
        <w:ind w:left="6480" w:hanging="180"/>
      </w:pPr>
    </w:lvl>
  </w:abstractNum>
  <w:abstractNum w:abstractNumId="3">
    <w:nsid w:val="0B986DDB"/>
    <w:multiLevelType w:val="hybridMultilevel"/>
    <w:tmpl w:val="164CE1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0BE92124"/>
    <w:multiLevelType w:val="hybridMultilevel"/>
    <w:tmpl w:val="494C6C5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14855C18"/>
    <w:multiLevelType w:val="hybridMultilevel"/>
    <w:tmpl w:val="161482A8"/>
    <w:lvl w:ilvl="0" w:tplc="5134C744">
      <w:start w:val="4"/>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1D656592"/>
    <w:multiLevelType w:val="hybridMultilevel"/>
    <w:tmpl w:val="BABA1B94"/>
    <w:lvl w:ilvl="0" w:tplc="04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17584D"/>
    <w:multiLevelType w:val="hybridMultilevel"/>
    <w:tmpl w:val="E64474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23C45DE0"/>
    <w:multiLevelType w:val="hybridMultilevel"/>
    <w:tmpl w:val="EEB4096C"/>
    <w:lvl w:ilvl="0" w:tplc="101A000F">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9">
    <w:nsid w:val="25863F1C"/>
    <w:multiLevelType w:val="hybridMultilevel"/>
    <w:tmpl w:val="AE6C0820"/>
    <w:lvl w:ilvl="0" w:tplc="414454CE">
      <w:start w:val="1"/>
      <w:numFmt w:val="bullet"/>
      <w:lvlText w:val=""/>
      <w:lvlJc w:val="left"/>
      <w:pPr>
        <w:tabs>
          <w:tab w:val="num" w:pos="1440"/>
        </w:tabs>
        <w:ind w:left="1440" w:hanging="360"/>
      </w:pPr>
      <w:rPr>
        <w:rFonts w:ascii="Symbol" w:hAnsi="Symbol"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10">
    <w:nsid w:val="272919F9"/>
    <w:multiLevelType w:val="hybridMultilevel"/>
    <w:tmpl w:val="F0082ADC"/>
    <w:lvl w:ilvl="0" w:tplc="AC8E47E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D1461F"/>
    <w:multiLevelType w:val="hybridMultilevel"/>
    <w:tmpl w:val="B5E8FDB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2">
    <w:nsid w:val="47ED1EF4"/>
    <w:multiLevelType w:val="hybridMultilevel"/>
    <w:tmpl w:val="681EE1A4"/>
    <w:lvl w:ilvl="0" w:tplc="8000DD70">
      <w:start w:val="1"/>
      <w:numFmt w:val="bullet"/>
      <w:lvlText w:val=""/>
      <w:lvlJc w:val="left"/>
      <w:pPr>
        <w:tabs>
          <w:tab w:val="num" w:pos="720"/>
        </w:tabs>
        <w:ind w:left="720" w:hanging="360"/>
      </w:pPr>
      <w:rPr>
        <w:rFonts w:ascii="Symbol" w:hAnsi="Symbol" w:hint="default"/>
      </w:rPr>
    </w:lvl>
    <w:lvl w:ilvl="1" w:tplc="E70C6AD2">
      <w:numFmt w:val="bullet"/>
      <w:lvlText w:val="-"/>
      <w:lvlJc w:val="left"/>
      <w:pPr>
        <w:tabs>
          <w:tab w:val="num" w:pos="1800"/>
        </w:tabs>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48923D21"/>
    <w:multiLevelType w:val="hybridMultilevel"/>
    <w:tmpl w:val="A990AA22"/>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4">
    <w:nsid w:val="4D200C94"/>
    <w:multiLevelType w:val="hybridMultilevel"/>
    <w:tmpl w:val="856CF5C0"/>
    <w:lvl w:ilvl="0" w:tplc="041A000F">
      <w:start w:val="1"/>
      <w:numFmt w:val="decimal"/>
      <w:lvlText w:val="%1."/>
      <w:lvlJc w:val="left"/>
      <w:pPr>
        <w:ind w:left="1440" w:hanging="360"/>
      </w:pPr>
    </w:lvl>
    <w:lvl w:ilvl="1" w:tplc="041A0019">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5">
    <w:nsid w:val="55A327A6"/>
    <w:multiLevelType w:val="multilevel"/>
    <w:tmpl w:val="EC587822"/>
    <w:lvl w:ilvl="0">
      <w:start w:val="1"/>
      <w:numFmt w:val="decimal"/>
      <w:pStyle w:val="Heading1"/>
      <w:lvlText w:val="%1"/>
      <w:lvlJc w:val="left"/>
      <w:pPr>
        <w:tabs>
          <w:tab w:val="num" w:pos="567"/>
        </w:tabs>
        <w:ind w:left="567" w:hanging="567"/>
      </w:pPr>
      <w:rPr>
        <w:rFonts w:cs="Times New Roman" w:hint="default"/>
      </w:rPr>
    </w:lvl>
    <w:lvl w:ilvl="1">
      <w:start w:val="1"/>
      <w:numFmt w:val="decimal"/>
      <w:pStyle w:val="Heading2"/>
      <w:lvlText w:val="%1.%2"/>
      <w:lvlJc w:val="left"/>
      <w:pPr>
        <w:tabs>
          <w:tab w:val="num" w:pos="2127"/>
        </w:tabs>
        <w:ind w:left="2127" w:hanging="567"/>
      </w:pPr>
      <w:rPr>
        <w:rFonts w:cs="Times New Roman" w:hint="default"/>
      </w:rPr>
    </w:lvl>
    <w:lvl w:ilvl="2">
      <w:start w:val="1"/>
      <w:numFmt w:val="decimal"/>
      <w:pStyle w:val="Heading3"/>
      <w:lvlText w:val="%1.%2.%3"/>
      <w:lvlJc w:val="left"/>
      <w:pPr>
        <w:tabs>
          <w:tab w:val="num" w:pos="737"/>
        </w:tabs>
        <w:ind w:left="737" w:hanging="737"/>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16">
    <w:nsid w:val="59BF364D"/>
    <w:multiLevelType w:val="hybridMultilevel"/>
    <w:tmpl w:val="EB1C3D2E"/>
    <w:lvl w:ilvl="0" w:tplc="041A000B">
      <w:start w:val="1"/>
      <w:numFmt w:val="bullet"/>
      <w:lvlText w:val=""/>
      <w:lvlJc w:val="left"/>
      <w:pPr>
        <w:ind w:left="720" w:hanging="360"/>
      </w:pPr>
      <w:rPr>
        <w:rFonts w:ascii="Wingdings" w:hAnsi="Wingdings"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5F6042AE"/>
    <w:multiLevelType w:val="hybridMultilevel"/>
    <w:tmpl w:val="A78AC6F0"/>
    <w:lvl w:ilvl="0" w:tplc="041A000F">
      <w:start w:val="1"/>
      <w:numFmt w:val="decimal"/>
      <w:lvlText w:val="%1."/>
      <w:lvlJc w:val="left"/>
      <w:pPr>
        <w:ind w:left="648" w:hanging="360"/>
      </w:pPr>
      <w:rPr>
        <w:rFonts w:hint="default"/>
      </w:rPr>
    </w:lvl>
    <w:lvl w:ilvl="1" w:tplc="041A0003" w:tentative="1">
      <w:start w:val="1"/>
      <w:numFmt w:val="bullet"/>
      <w:lvlText w:val="o"/>
      <w:lvlJc w:val="left"/>
      <w:pPr>
        <w:ind w:left="1368" w:hanging="360"/>
      </w:pPr>
      <w:rPr>
        <w:rFonts w:ascii="Courier New" w:hAnsi="Courier New" w:cs="Courier New" w:hint="default"/>
      </w:rPr>
    </w:lvl>
    <w:lvl w:ilvl="2" w:tplc="041A0005" w:tentative="1">
      <w:start w:val="1"/>
      <w:numFmt w:val="bullet"/>
      <w:lvlText w:val=""/>
      <w:lvlJc w:val="left"/>
      <w:pPr>
        <w:ind w:left="2088" w:hanging="360"/>
      </w:pPr>
      <w:rPr>
        <w:rFonts w:ascii="Wingdings" w:hAnsi="Wingdings" w:hint="default"/>
      </w:rPr>
    </w:lvl>
    <w:lvl w:ilvl="3" w:tplc="041A0001" w:tentative="1">
      <w:start w:val="1"/>
      <w:numFmt w:val="bullet"/>
      <w:lvlText w:val=""/>
      <w:lvlJc w:val="left"/>
      <w:pPr>
        <w:ind w:left="2808" w:hanging="360"/>
      </w:pPr>
      <w:rPr>
        <w:rFonts w:ascii="Symbol" w:hAnsi="Symbol" w:hint="default"/>
      </w:rPr>
    </w:lvl>
    <w:lvl w:ilvl="4" w:tplc="041A0003" w:tentative="1">
      <w:start w:val="1"/>
      <w:numFmt w:val="bullet"/>
      <w:lvlText w:val="o"/>
      <w:lvlJc w:val="left"/>
      <w:pPr>
        <w:ind w:left="3528" w:hanging="360"/>
      </w:pPr>
      <w:rPr>
        <w:rFonts w:ascii="Courier New" w:hAnsi="Courier New" w:cs="Courier New" w:hint="default"/>
      </w:rPr>
    </w:lvl>
    <w:lvl w:ilvl="5" w:tplc="041A0005" w:tentative="1">
      <w:start w:val="1"/>
      <w:numFmt w:val="bullet"/>
      <w:lvlText w:val=""/>
      <w:lvlJc w:val="left"/>
      <w:pPr>
        <w:ind w:left="4248" w:hanging="360"/>
      </w:pPr>
      <w:rPr>
        <w:rFonts w:ascii="Wingdings" w:hAnsi="Wingdings" w:hint="default"/>
      </w:rPr>
    </w:lvl>
    <w:lvl w:ilvl="6" w:tplc="041A0001" w:tentative="1">
      <w:start w:val="1"/>
      <w:numFmt w:val="bullet"/>
      <w:lvlText w:val=""/>
      <w:lvlJc w:val="left"/>
      <w:pPr>
        <w:ind w:left="4968" w:hanging="360"/>
      </w:pPr>
      <w:rPr>
        <w:rFonts w:ascii="Symbol" w:hAnsi="Symbol" w:hint="default"/>
      </w:rPr>
    </w:lvl>
    <w:lvl w:ilvl="7" w:tplc="041A0003" w:tentative="1">
      <w:start w:val="1"/>
      <w:numFmt w:val="bullet"/>
      <w:lvlText w:val="o"/>
      <w:lvlJc w:val="left"/>
      <w:pPr>
        <w:ind w:left="5688" w:hanging="360"/>
      </w:pPr>
      <w:rPr>
        <w:rFonts w:ascii="Courier New" w:hAnsi="Courier New" w:cs="Courier New" w:hint="default"/>
      </w:rPr>
    </w:lvl>
    <w:lvl w:ilvl="8" w:tplc="041A0005" w:tentative="1">
      <w:start w:val="1"/>
      <w:numFmt w:val="bullet"/>
      <w:lvlText w:val=""/>
      <w:lvlJc w:val="left"/>
      <w:pPr>
        <w:ind w:left="6408" w:hanging="360"/>
      </w:pPr>
      <w:rPr>
        <w:rFonts w:ascii="Wingdings" w:hAnsi="Wingdings" w:hint="default"/>
      </w:rPr>
    </w:lvl>
  </w:abstractNum>
  <w:abstractNum w:abstractNumId="18">
    <w:nsid w:val="6317242B"/>
    <w:multiLevelType w:val="hybridMultilevel"/>
    <w:tmpl w:val="E334EE36"/>
    <w:lvl w:ilvl="0" w:tplc="101A000F">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19">
    <w:nsid w:val="67EA5A1D"/>
    <w:multiLevelType w:val="hybridMultilevel"/>
    <w:tmpl w:val="8160DC38"/>
    <w:lvl w:ilvl="0" w:tplc="041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1161F62"/>
    <w:multiLevelType w:val="hybridMultilevel"/>
    <w:tmpl w:val="491C0D1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726439A9"/>
    <w:multiLevelType w:val="hybridMultilevel"/>
    <w:tmpl w:val="CA2EBCA0"/>
    <w:lvl w:ilvl="0" w:tplc="79F89A24">
      <w:start w:val="1"/>
      <w:numFmt w:val="decimal"/>
      <w:lvlText w:val="%1."/>
      <w:lvlJc w:val="left"/>
      <w:pPr>
        <w:ind w:left="795" w:hanging="43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726B5276"/>
    <w:multiLevelType w:val="multilevel"/>
    <w:tmpl w:val="699AD4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6392E0F"/>
    <w:multiLevelType w:val="hybridMultilevel"/>
    <w:tmpl w:val="C44E91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79464753"/>
    <w:multiLevelType w:val="hybridMultilevel"/>
    <w:tmpl w:val="F52C3D5E"/>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3"/>
  </w:num>
  <w:num w:numId="4">
    <w:abstractNumId w:val="21"/>
  </w:num>
  <w:num w:numId="5">
    <w:abstractNumId w:val="4"/>
  </w:num>
  <w:num w:numId="6">
    <w:abstractNumId w:val="14"/>
  </w:num>
  <w:num w:numId="7">
    <w:abstractNumId w:val="24"/>
    <w:lvlOverride w:ilvl="0">
      <w:startOverride w:val="1"/>
    </w:lvlOverride>
    <w:lvlOverride w:ilvl="1"/>
    <w:lvlOverride w:ilvl="2"/>
    <w:lvlOverride w:ilvl="3"/>
    <w:lvlOverride w:ilvl="4"/>
    <w:lvlOverride w:ilvl="5"/>
    <w:lvlOverride w:ilvl="6"/>
    <w:lvlOverride w:ilvl="7"/>
    <w:lvlOverride w:ilvl="8"/>
  </w:num>
  <w:num w:numId="8">
    <w:abstractNumId w:val="17"/>
    <w:lvlOverride w:ilvl="0">
      <w:startOverride w:val="1"/>
    </w:lvlOverride>
    <w:lvlOverride w:ilvl="1"/>
    <w:lvlOverride w:ilvl="2"/>
    <w:lvlOverride w:ilvl="3"/>
    <w:lvlOverride w:ilvl="4"/>
    <w:lvlOverride w:ilvl="5"/>
    <w:lvlOverride w:ilvl="6"/>
    <w:lvlOverride w:ilvl="7"/>
    <w:lvlOverride w:ilvl="8"/>
  </w:num>
  <w:num w:numId="9">
    <w:abstractNumId w:val="7"/>
  </w:num>
  <w:num w:numId="10">
    <w:abstractNumId w:val="23"/>
  </w:num>
  <w:num w:numId="11">
    <w:abstractNumId w:val="5"/>
  </w:num>
  <w:num w:numId="12">
    <w:abstractNumId w:val="19"/>
  </w:num>
  <w:num w:numId="13">
    <w:abstractNumId w:val="10"/>
  </w:num>
  <w:num w:numId="14">
    <w:abstractNumId w:val="9"/>
  </w:num>
  <w:num w:numId="15">
    <w:abstractNumId w:val="2"/>
  </w:num>
  <w:num w:numId="16">
    <w:abstractNumId w:val="0"/>
  </w:num>
  <w:num w:numId="17">
    <w:abstractNumId w:val="6"/>
  </w:num>
  <w:num w:numId="18">
    <w:abstractNumId w:val="16"/>
  </w:num>
  <w:num w:numId="19">
    <w:abstractNumId w:val="22"/>
  </w:num>
  <w:num w:numId="20">
    <w:abstractNumId w:val="12"/>
  </w:num>
  <w:num w:numId="21">
    <w:abstractNumId w:val="18"/>
  </w:num>
  <w:num w:numId="22">
    <w:abstractNumId w:val="8"/>
  </w:num>
  <w:num w:numId="23">
    <w:abstractNumId w:val="20"/>
  </w:num>
  <w:num w:numId="24">
    <w:abstractNumId w:val="13"/>
  </w:num>
  <w:num w:numId="25">
    <w:abstractNumId w:val="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9"/>
  <w:hyphenationZone w:val="425"/>
  <w:characterSpacingControl w:val="doNotCompress"/>
  <w:hdrShapeDefaults>
    <o:shapedefaults v:ext="edit" spidmax="18434"/>
  </w:hdrShapeDefaults>
  <w:footnotePr>
    <w:footnote w:id="-1"/>
    <w:footnote w:id="0"/>
  </w:footnotePr>
  <w:endnotePr>
    <w:endnote w:id="-1"/>
    <w:endnote w:id="0"/>
  </w:endnotePr>
  <w:compat/>
  <w:rsids>
    <w:rsidRoot w:val="004523C0"/>
    <w:rsid w:val="00004459"/>
    <w:rsid w:val="0001290E"/>
    <w:rsid w:val="00017905"/>
    <w:rsid w:val="000247C9"/>
    <w:rsid w:val="00027ECF"/>
    <w:rsid w:val="0004006B"/>
    <w:rsid w:val="000436CB"/>
    <w:rsid w:val="00043F76"/>
    <w:rsid w:val="0005009F"/>
    <w:rsid w:val="00050718"/>
    <w:rsid w:val="00050EE1"/>
    <w:rsid w:val="00051816"/>
    <w:rsid w:val="00053E79"/>
    <w:rsid w:val="00067D6C"/>
    <w:rsid w:val="00071AA1"/>
    <w:rsid w:val="00073806"/>
    <w:rsid w:val="00076099"/>
    <w:rsid w:val="00090B7A"/>
    <w:rsid w:val="000A2072"/>
    <w:rsid w:val="000A2A38"/>
    <w:rsid w:val="000A7CD0"/>
    <w:rsid w:val="000A7FDA"/>
    <w:rsid w:val="000B05F3"/>
    <w:rsid w:val="000B5CDD"/>
    <w:rsid w:val="000B6AB3"/>
    <w:rsid w:val="000C6B0E"/>
    <w:rsid w:val="000D0EC5"/>
    <w:rsid w:val="000D6D30"/>
    <w:rsid w:val="000D6F60"/>
    <w:rsid w:val="000D7605"/>
    <w:rsid w:val="000F3CFB"/>
    <w:rsid w:val="000F7C71"/>
    <w:rsid w:val="00105AB9"/>
    <w:rsid w:val="0010751E"/>
    <w:rsid w:val="00107A00"/>
    <w:rsid w:val="00111FB8"/>
    <w:rsid w:val="00114BE6"/>
    <w:rsid w:val="00125B56"/>
    <w:rsid w:val="00130C9C"/>
    <w:rsid w:val="0013235B"/>
    <w:rsid w:val="001325FC"/>
    <w:rsid w:val="00135BB5"/>
    <w:rsid w:val="00135C66"/>
    <w:rsid w:val="00146A7D"/>
    <w:rsid w:val="001509A2"/>
    <w:rsid w:val="00155251"/>
    <w:rsid w:val="00165CF9"/>
    <w:rsid w:val="00167375"/>
    <w:rsid w:val="00172677"/>
    <w:rsid w:val="0017752D"/>
    <w:rsid w:val="001825E4"/>
    <w:rsid w:val="00190EE7"/>
    <w:rsid w:val="001924C4"/>
    <w:rsid w:val="00194967"/>
    <w:rsid w:val="001A0A4E"/>
    <w:rsid w:val="001A2CE6"/>
    <w:rsid w:val="001A6CD6"/>
    <w:rsid w:val="001B4156"/>
    <w:rsid w:val="001C089D"/>
    <w:rsid w:val="001C2BD8"/>
    <w:rsid w:val="001D0515"/>
    <w:rsid w:val="001D53F9"/>
    <w:rsid w:val="001D58A2"/>
    <w:rsid w:val="001D5E14"/>
    <w:rsid w:val="001D73F1"/>
    <w:rsid w:val="001E0D31"/>
    <w:rsid w:val="001E0E56"/>
    <w:rsid w:val="001E3BC9"/>
    <w:rsid w:val="001E7B04"/>
    <w:rsid w:val="001F37F4"/>
    <w:rsid w:val="001F390B"/>
    <w:rsid w:val="001F65E0"/>
    <w:rsid w:val="0020094C"/>
    <w:rsid w:val="00206BE4"/>
    <w:rsid w:val="00220E82"/>
    <w:rsid w:val="00233A82"/>
    <w:rsid w:val="00243667"/>
    <w:rsid w:val="00244AB4"/>
    <w:rsid w:val="00253541"/>
    <w:rsid w:val="0026233D"/>
    <w:rsid w:val="002819AD"/>
    <w:rsid w:val="002851A7"/>
    <w:rsid w:val="002921EE"/>
    <w:rsid w:val="002A4EEC"/>
    <w:rsid w:val="002A5661"/>
    <w:rsid w:val="002B1C4B"/>
    <w:rsid w:val="002B21E5"/>
    <w:rsid w:val="002C12FF"/>
    <w:rsid w:val="002C38C1"/>
    <w:rsid w:val="002F5B8B"/>
    <w:rsid w:val="0030414E"/>
    <w:rsid w:val="003050A7"/>
    <w:rsid w:val="0030645A"/>
    <w:rsid w:val="00307952"/>
    <w:rsid w:val="00314D39"/>
    <w:rsid w:val="00320C47"/>
    <w:rsid w:val="00323C41"/>
    <w:rsid w:val="00324941"/>
    <w:rsid w:val="00330444"/>
    <w:rsid w:val="00332650"/>
    <w:rsid w:val="0033414D"/>
    <w:rsid w:val="00344177"/>
    <w:rsid w:val="00347413"/>
    <w:rsid w:val="0035722A"/>
    <w:rsid w:val="00362F84"/>
    <w:rsid w:val="003647F6"/>
    <w:rsid w:val="00367366"/>
    <w:rsid w:val="00375591"/>
    <w:rsid w:val="00380A87"/>
    <w:rsid w:val="003A3081"/>
    <w:rsid w:val="003A5401"/>
    <w:rsid w:val="003B1A8A"/>
    <w:rsid w:val="003B1B70"/>
    <w:rsid w:val="003B1BAF"/>
    <w:rsid w:val="003B3513"/>
    <w:rsid w:val="003B5E3B"/>
    <w:rsid w:val="003C2CAF"/>
    <w:rsid w:val="003C5419"/>
    <w:rsid w:val="003C56F6"/>
    <w:rsid w:val="003D7921"/>
    <w:rsid w:val="003E0A99"/>
    <w:rsid w:val="003E5C3A"/>
    <w:rsid w:val="0040685E"/>
    <w:rsid w:val="0040701F"/>
    <w:rsid w:val="0041494C"/>
    <w:rsid w:val="00420B91"/>
    <w:rsid w:val="004318A1"/>
    <w:rsid w:val="00433681"/>
    <w:rsid w:val="00435594"/>
    <w:rsid w:val="004367DD"/>
    <w:rsid w:val="0044399F"/>
    <w:rsid w:val="0045083E"/>
    <w:rsid w:val="00450CD7"/>
    <w:rsid w:val="00451227"/>
    <w:rsid w:val="004523C0"/>
    <w:rsid w:val="00455ED4"/>
    <w:rsid w:val="0046254B"/>
    <w:rsid w:val="00471FD4"/>
    <w:rsid w:val="004720F8"/>
    <w:rsid w:val="004753AE"/>
    <w:rsid w:val="00480841"/>
    <w:rsid w:val="004841DB"/>
    <w:rsid w:val="00494550"/>
    <w:rsid w:val="004A235A"/>
    <w:rsid w:val="004B3EF1"/>
    <w:rsid w:val="004C457B"/>
    <w:rsid w:val="004C6572"/>
    <w:rsid w:val="004D0C8B"/>
    <w:rsid w:val="004D1B0F"/>
    <w:rsid w:val="004D78B6"/>
    <w:rsid w:val="004E2558"/>
    <w:rsid w:val="004F413F"/>
    <w:rsid w:val="0050377D"/>
    <w:rsid w:val="00517DCE"/>
    <w:rsid w:val="005204B5"/>
    <w:rsid w:val="00521AA5"/>
    <w:rsid w:val="00527248"/>
    <w:rsid w:val="00533578"/>
    <w:rsid w:val="00537754"/>
    <w:rsid w:val="0053781D"/>
    <w:rsid w:val="00543BDD"/>
    <w:rsid w:val="00550E27"/>
    <w:rsid w:val="00560A56"/>
    <w:rsid w:val="005629E9"/>
    <w:rsid w:val="005655B0"/>
    <w:rsid w:val="0057746D"/>
    <w:rsid w:val="00596AF5"/>
    <w:rsid w:val="005B61A8"/>
    <w:rsid w:val="005C3436"/>
    <w:rsid w:val="005D1421"/>
    <w:rsid w:val="005D4DEE"/>
    <w:rsid w:val="005D7F72"/>
    <w:rsid w:val="005F5194"/>
    <w:rsid w:val="00601B80"/>
    <w:rsid w:val="006032FA"/>
    <w:rsid w:val="00605646"/>
    <w:rsid w:val="00606678"/>
    <w:rsid w:val="006248E6"/>
    <w:rsid w:val="00625E3D"/>
    <w:rsid w:val="00636446"/>
    <w:rsid w:val="00636B26"/>
    <w:rsid w:val="0063738C"/>
    <w:rsid w:val="006428AC"/>
    <w:rsid w:val="00647FB7"/>
    <w:rsid w:val="00652408"/>
    <w:rsid w:val="00653FF9"/>
    <w:rsid w:val="0066389B"/>
    <w:rsid w:val="00684A41"/>
    <w:rsid w:val="00685EAA"/>
    <w:rsid w:val="00690548"/>
    <w:rsid w:val="006B1386"/>
    <w:rsid w:val="006B1B89"/>
    <w:rsid w:val="006B1FAA"/>
    <w:rsid w:val="006B50B1"/>
    <w:rsid w:val="006C1532"/>
    <w:rsid w:val="006C5020"/>
    <w:rsid w:val="006C5E45"/>
    <w:rsid w:val="006C6AAE"/>
    <w:rsid w:val="006D2DB4"/>
    <w:rsid w:val="006E542B"/>
    <w:rsid w:val="006F2CF4"/>
    <w:rsid w:val="006F522A"/>
    <w:rsid w:val="00705093"/>
    <w:rsid w:val="007076BA"/>
    <w:rsid w:val="00716CA2"/>
    <w:rsid w:val="00720FCD"/>
    <w:rsid w:val="0072716F"/>
    <w:rsid w:val="007279D0"/>
    <w:rsid w:val="007407ED"/>
    <w:rsid w:val="00752A93"/>
    <w:rsid w:val="00755F51"/>
    <w:rsid w:val="00765EE3"/>
    <w:rsid w:val="0077010A"/>
    <w:rsid w:val="00786D46"/>
    <w:rsid w:val="00791242"/>
    <w:rsid w:val="0079461B"/>
    <w:rsid w:val="007953F3"/>
    <w:rsid w:val="00795933"/>
    <w:rsid w:val="007A3992"/>
    <w:rsid w:val="007B3946"/>
    <w:rsid w:val="007B3F08"/>
    <w:rsid w:val="007C1570"/>
    <w:rsid w:val="007C6965"/>
    <w:rsid w:val="007D66FB"/>
    <w:rsid w:val="007E62EE"/>
    <w:rsid w:val="007F0706"/>
    <w:rsid w:val="0080003D"/>
    <w:rsid w:val="0080012B"/>
    <w:rsid w:val="00807341"/>
    <w:rsid w:val="0080776D"/>
    <w:rsid w:val="008100A9"/>
    <w:rsid w:val="0081236F"/>
    <w:rsid w:val="00814D10"/>
    <w:rsid w:val="00824694"/>
    <w:rsid w:val="00824902"/>
    <w:rsid w:val="008333A8"/>
    <w:rsid w:val="00836765"/>
    <w:rsid w:val="008503E9"/>
    <w:rsid w:val="00855F1C"/>
    <w:rsid w:val="00857EF7"/>
    <w:rsid w:val="00862753"/>
    <w:rsid w:val="00863377"/>
    <w:rsid w:val="00871E7D"/>
    <w:rsid w:val="00874E53"/>
    <w:rsid w:val="0087670A"/>
    <w:rsid w:val="00882181"/>
    <w:rsid w:val="0089730F"/>
    <w:rsid w:val="008A17E2"/>
    <w:rsid w:val="008A43E4"/>
    <w:rsid w:val="008B4D51"/>
    <w:rsid w:val="008B4D68"/>
    <w:rsid w:val="008B5A24"/>
    <w:rsid w:val="008C0591"/>
    <w:rsid w:val="008C4F5E"/>
    <w:rsid w:val="008C6493"/>
    <w:rsid w:val="008D07AF"/>
    <w:rsid w:val="008D07BD"/>
    <w:rsid w:val="008D08CB"/>
    <w:rsid w:val="008D481E"/>
    <w:rsid w:val="008D7249"/>
    <w:rsid w:val="008E015F"/>
    <w:rsid w:val="008E34E9"/>
    <w:rsid w:val="008E592E"/>
    <w:rsid w:val="008E79FB"/>
    <w:rsid w:val="008F1E36"/>
    <w:rsid w:val="008F3A63"/>
    <w:rsid w:val="00905138"/>
    <w:rsid w:val="0091213E"/>
    <w:rsid w:val="009168BA"/>
    <w:rsid w:val="009214C0"/>
    <w:rsid w:val="00927F2E"/>
    <w:rsid w:val="009451AF"/>
    <w:rsid w:val="009615ED"/>
    <w:rsid w:val="009639DB"/>
    <w:rsid w:val="00973782"/>
    <w:rsid w:val="00976B0D"/>
    <w:rsid w:val="0097720F"/>
    <w:rsid w:val="009818B9"/>
    <w:rsid w:val="009822DC"/>
    <w:rsid w:val="0098372A"/>
    <w:rsid w:val="00986EDA"/>
    <w:rsid w:val="00990869"/>
    <w:rsid w:val="009A21FB"/>
    <w:rsid w:val="009A5834"/>
    <w:rsid w:val="009B3EE8"/>
    <w:rsid w:val="009B54FC"/>
    <w:rsid w:val="009C0FC7"/>
    <w:rsid w:val="009C3C56"/>
    <w:rsid w:val="009D21C2"/>
    <w:rsid w:val="009D4F6A"/>
    <w:rsid w:val="009E12FD"/>
    <w:rsid w:val="009E6B0F"/>
    <w:rsid w:val="009F5EB8"/>
    <w:rsid w:val="00A040BC"/>
    <w:rsid w:val="00A07272"/>
    <w:rsid w:val="00A07F41"/>
    <w:rsid w:val="00A10F4C"/>
    <w:rsid w:val="00A134A6"/>
    <w:rsid w:val="00A172C9"/>
    <w:rsid w:val="00A310DE"/>
    <w:rsid w:val="00A335BE"/>
    <w:rsid w:val="00A352AA"/>
    <w:rsid w:val="00A45892"/>
    <w:rsid w:val="00A52E31"/>
    <w:rsid w:val="00A53DBA"/>
    <w:rsid w:val="00A54300"/>
    <w:rsid w:val="00A600C5"/>
    <w:rsid w:val="00A60CAB"/>
    <w:rsid w:val="00A60E55"/>
    <w:rsid w:val="00A7441C"/>
    <w:rsid w:val="00A76934"/>
    <w:rsid w:val="00A775D8"/>
    <w:rsid w:val="00A77859"/>
    <w:rsid w:val="00A818D0"/>
    <w:rsid w:val="00A85922"/>
    <w:rsid w:val="00AA3EB1"/>
    <w:rsid w:val="00AA740B"/>
    <w:rsid w:val="00AB1344"/>
    <w:rsid w:val="00AB5B4F"/>
    <w:rsid w:val="00AB5D53"/>
    <w:rsid w:val="00AC2382"/>
    <w:rsid w:val="00AC67AB"/>
    <w:rsid w:val="00AD1CC7"/>
    <w:rsid w:val="00AD3A6E"/>
    <w:rsid w:val="00AD6EF2"/>
    <w:rsid w:val="00AD75BA"/>
    <w:rsid w:val="00AE216D"/>
    <w:rsid w:val="00AE3222"/>
    <w:rsid w:val="00AE6730"/>
    <w:rsid w:val="00AF3E4D"/>
    <w:rsid w:val="00AF6B1F"/>
    <w:rsid w:val="00B02AE2"/>
    <w:rsid w:val="00B02F4A"/>
    <w:rsid w:val="00B07574"/>
    <w:rsid w:val="00B125C0"/>
    <w:rsid w:val="00B16E8C"/>
    <w:rsid w:val="00B20CF9"/>
    <w:rsid w:val="00B26E1E"/>
    <w:rsid w:val="00B311A8"/>
    <w:rsid w:val="00B45EB8"/>
    <w:rsid w:val="00B46FE7"/>
    <w:rsid w:val="00B472A9"/>
    <w:rsid w:val="00B508DC"/>
    <w:rsid w:val="00B53D0E"/>
    <w:rsid w:val="00B5728A"/>
    <w:rsid w:val="00B64D48"/>
    <w:rsid w:val="00B66B72"/>
    <w:rsid w:val="00B66BD0"/>
    <w:rsid w:val="00B67D6B"/>
    <w:rsid w:val="00B82E64"/>
    <w:rsid w:val="00B85543"/>
    <w:rsid w:val="00B9382D"/>
    <w:rsid w:val="00B956E7"/>
    <w:rsid w:val="00B9629F"/>
    <w:rsid w:val="00BA01CF"/>
    <w:rsid w:val="00BA26E0"/>
    <w:rsid w:val="00BA7A0D"/>
    <w:rsid w:val="00BB0D2B"/>
    <w:rsid w:val="00BB12D9"/>
    <w:rsid w:val="00BB72DC"/>
    <w:rsid w:val="00BB7FE6"/>
    <w:rsid w:val="00BC1255"/>
    <w:rsid w:val="00BC2F3F"/>
    <w:rsid w:val="00BC69A8"/>
    <w:rsid w:val="00BD240E"/>
    <w:rsid w:val="00BD2632"/>
    <w:rsid w:val="00BD37E7"/>
    <w:rsid w:val="00BD4E27"/>
    <w:rsid w:val="00BE261B"/>
    <w:rsid w:val="00BE4188"/>
    <w:rsid w:val="00BF0D38"/>
    <w:rsid w:val="00BF2212"/>
    <w:rsid w:val="00BF238B"/>
    <w:rsid w:val="00C0008E"/>
    <w:rsid w:val="00C13A21"/>
    <w:rsid w:val="00C250BA"/>
    <w:rsid w:val="00C31C12"/>
    <w:rsid w:val="00C36908"/>
    <w:rsid w:val="00C3798B"/>
    <w:rsid w:val="00C37D22"/>
    <w:rsid w:val="00C42222"/>
    <w:rsid w:val="00C5177B"/>
    <w:rsid w:val="00C576D5"/>
    <w:rsid w:val="00C57749"/>
    <w:rsid w:val="00C57A20"/>
    <w:rsid w:val="00C658B9"/>
    <w:rsid w:val="00C671F0"/>
    <w:rsid w:val="00C70319"/>
    <w:rsid w:val="00C70E87"/>
    <w:rsid w:val="00C75FFF"/>
    <w:rsid w:val="00C83528"/>
    <w:rsid w:val="00C8497C"/>
    <w:rsid w:val="00C87302"/>
    <w:rsid w:val="00C978E4"/>
    <w:rsid w:val="00CA059E"/>
    <w:rsid w:val="00CB304E"/>
    <w:rsid w:val="00CB31A6"/>
    <w:rsid w:val="00CC033B"/>
    <w:rsid w:val="00CC084D"/>
    <w:rsid w:val="00CC11E5"/>
    <w:rsid w:val="00CC37FF"/>
    <w:rsid w:val="00CD4768"/>
    <w:rsid w:val="00CE4E6A"/>
    <w:rsid w:val="00CF0BD0"/>
    <w:rsid w:val="00CF4B66"/>
    <w:rsid w:val="00CF74E7"/>
    <w:rsid w:val="00D0293C"/>
    <w:rsid w:val="00D02D90"/>
    <w:rsid w:val="00D17777"/>
    <w:rsid w:val="00D34C7A"/>
    <w:rsid w:val="00D3675D"/>
    <w:rsid w:val="00D36B36"/>
    <w:rsid w:val="00D41F8E"/>
    <w:rsid w:val="00D4253D"/>
    <w:rsid w:val="00D4557D"/>
    <w:rsid w:val="00D5036E"/>
    <w:rsid w:val="00D50C52"/>
    <w:rsid w:val="00D54EA0"/>
    <w:rsid w:val="00D60ABD"/>
    <w:rsid w:val="00D622E0"/>
    <w:rsid w:val="00D6257C"/>
    <w:rsid w:val="00D64C09"/>
    <w:rsid w:val="00D679FC"/>
    <w:rsid w:val="00D71B97"/>
    <w:rsid w:val="00D73379"/>
    <w:rsid w:val="00D741C5"/>
    <w:rsid w:val="00D74219"/>
    <w:rsid w:val="00D74EEE"/>
    <w:rsid w:val="00D759DB"/>
    <w:rsid w:val="00D80B91"/>
    <w:rsid w:val="00D83608"/>
    <w:rsid w:val="00D908CF"/>
    <w:rsid w:val="00D934B5"/>
    <w:rsid w:val="00D964AE"/>
    <w:rsid w:val="00DB7BFE"/>
    <w:rsid w:val="00DB7E5E"/>
    <w:rsid w:val="00DC23B2"/>
    <w:rsid w:val="00DC3013"/>
    <w:rsid w:val="00DC5664"/>
    <w:rsid w:val="00DC7909"/>
    <w:rsid w:val="00DD0774"/>
    <w:rsid w:val="00DD0AF2"/>
    <w:rsid w:val="00DD4B84"/>
    <w:rsid w:val="00DD4E8A"/>
    <w:rsid w:val="00DD697F"/>
    <w:rsid w:val="00DD7233"/>
    <w:rsid w:val="00DE212E"/>
    <w:rsid w:val="00DE684D"/>
    <w:rsid w:val="00DF3B65"/>
    <w:rsid w:val="00E03CCA"/>
    <w:rsid w:val="00E12FA4"/>
    <w:rsid w:val="00E15AA5"/>
    <w:rsid w:val="00E15FCD"/>
    <w:rsid w:val="00E1661E"/>
    <w:rsid w:val="00E25F50"/>
    <w:rsid w:val="00E34EC6"/>
    <w:rsid w:val="00E41B0C"/>
    <w:rsid w:val="00E45DC8"/>
    <w:rsid w:val="00E66103"/>
    <w:rsid w:val="00E83FC8"/>
    <w:rsid w:val="00E84334"/>
    <w:rsid w:val="00E879EF"/>
    <w:rsid w:val="00E87C63"/>
    <w:rsid w:val="00E93EB5"/>
    <w:rsid w:val="00E948EF"/>
    <w:rsid w:val="00E94FDF"/>
    <w:rsid w:val="00EC5C79"/>
    <w:rsid w:val="00EC6729"/>
    <w:rsid w:val="00ED0F3E"/>
    <w:rsid w:val="00ED5EB1"/>
    <w:rsid w:val="00EE1BAC"/>
    <w:rsid w:val="00EE2C05"/>
    <w:rsid w:val="00EE50B8"/>
    <w:rsid w:val="00EE6E32"/>
    <w:rsid w:val="00EF3B35"/>
    <w:rsid w:val="00F20F5D"/>
    <w:rsid w:val="00F21BBA"/>
    <w:rsid w:val="00F239AA"/>
    <w:rsid w:val="00F33E30"/>
    <w:rsid w:val="00F368BD"/>
    <w:rsid w:val="00F412F4"/>
    <w:rsid w:val="00F4267C"/>
    <w:rsid w:val="00F444E5"/>
    <w:rsid w:val="00F52EAF"/>
    <w:rsid w:val="00F621A4"/>
    <w:rsid w:val="00F70C82"/>
    <w:rsid w:val="00F724C8"/>
    <w:rsid w:val="00F7347E"/>
    <w:rsid w:val="00F8274A"/>
    <w:rsid w:val="00F96029"/>
    <w:rsid w:val="00FA2D25"/>
    <w:rsid w:val="00FB4129"/>
    <w:rsid w:val="00FD45A8"/>
  </w:rsids>
  <m:mathPr>
    <m:mathFont m:val="Cambria Math"/>
    <m:brkBin m:val="before"/>
    <m:brkBinSub m:val="--"/>
    <m:smallFrac m:val="off"/>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B35"/>
    <w:pPr>
      <w:spacing w:after="200" w:line="276" w:lineRule="auto"/>
    </w:pPr>
    <w:rPr>
      <w:sz w:val="22"/>
      <w:szCs w:val="22"/>
      <w:lang w:eastAsia="en-US"/>
    </w:rPr>
  </w:style>
  <w:style w:type="paragraph" w:styleId="Heading1">
    <w:name w:val="heading 1"/>
    <w:basedOn w:val="Normal"/>
    <w:next w:val="Normal"/>
    <w:link w:val="Heading1Char"/>
    <w:uiPriority w:val="1"/>
    <w:qFormat/>
    <w:rsid w:val="00C70E87"/>
    <w:pPr>
      <w:keepNext/>
      <w:numPr>
        <w:numId w:val="1"/>
      </w:numPr>
      <w:tabs>
        <w:tab w:val="clear" w:pos="567"/>
        <w:tab w:val="num" w:pos="284"/>
      </w:tabs>
      <w:spacing w:after="120" w:line="240" w:lineRule="auto"/>
      <w:ind w:left="284" w:hanging="284"/>
      <w:outlineLvl w:val="0"/>
    </w:pPr>
    <w:rPr>
      <w:rFonts w:ascii="Cambria" w:eastAsia="Times New Roman" w:hAnsi="Cambria"/>
      <w:b/>
      <w:bCs/>
      <w:caps/>
      <w:color w:val="1F4E79"/>
      <w:sz w:val="20"/>
      <w:szCs w:val="20"/>
      <w:lang w:val="hr-BA" w:eastAsia="de-DE"/>
    </w:rPr>
  </w:style>
  <w:style w:type="paragraph" w:styleId="Heading2">
    <w:name w:val="heading 2"/>
    <w:basedOn w:val="Normal"/>
    <w:next w:val="Normal"/>
    <w:link w:val="Heading2Char"/>
    <w:uiPriority w:val="1"/>
    <w:qFormat/>
    <w:rsid w:val="00C70E87"/>
    <w:pPr>
      <w:keepNext/>
      <w:numPr>
        <w:ilvl w:val="1"/>
        <w:numId w:val="1"/>
      </w:numPr>
      <w:tabs>
        <w:tab w:val="clear" w:pos="2127"/>
        <w:tab w:val="num" w:pos="567"/>
      </w:tabs>
      <w:spacing w:before="240" w:after="60" w:line="240" w:lineRule="auto"/>
      <w:ind w:left="567"/>
      <w:jc w:val="both"/>
      <w:outlineLvl w:val="1"/>
    </w:pPr>
    <w:rPr>
      <w:rFonts w:ascii="Cambria" w:eastAsia="Times New Roman" w:hAnsi="Cambria"/>
      <w:b/>
      <w:bCs/>
      <w:sz w:val="20"/>
      <w:szCs w:val="20"/>
      <w:lang w:val="hr-BA" w:eastAsia="de-DE"/>
    </w:rPr>
  </w:style>
  <w:style w:type="paragraph" w:styleId="Heading3">
    <w:name w:val="heading 3"/>
    <w:basedOn w:val="Normal"/>
    <w:next w:val="Normal"/>
    <w:link w:val="Heading3Char"/>
    <w:uiPriority w:val="1"/>
    <w:qFormat/>
    <w:rsid w:val="00C70E87"/>
    <w:pPr>
      <w:keepNext/>
      <w:numPr>
        <w:ilvl w:val="2"/>
        <w:numId w:val="1"/>
      </w:numPr>
      <w:spacing w:before="240" w:after="60" w:line="240" w:lineRule="auto"/>
      <w:jc w:val="both"/>
      <w:outlineLvl w:val="2"/>
    </w:pPr>
    <w:rPr>
      <w:rFonts w:ascii="Cambria" w:eastAsia="Times New Roman" w:hAnsi="Cambria"/>
      <w:i/>
      <w:iCs/>
      <w:sz w:val="20"/>
      <w:szCs w:val="20"/>
      <w:lang w:val="hr-BA" w:eastAsia="de-DE"/>
    </w:rPr>
  </w:style>
  <w:style w:type="paragraph" w:styleId="Heading4">
    <w:name w:val="heading 4"/>
    <w:basedOn w:val="Normal"/>
    <w:next w:val="Normal"/>
    <w:link w:val="Heading4Char"/>
    <w:qFormat/>
    <w:rsid w:val="00C70E87"/>
    <w:pPr>
      <w:keepNext/>
      <w:numPr>
        <w:ilvl w:val="3"/>
        <w:numId w:val="1"/>
      </w:numPr>
      <w:pBdr>
        <w:top w:val="single" w:sz="4" w:space="1" w:color="auto"/>
        <w:left w:val="single" w:sz="4" w:space="4" w:color="auto"/>
        <w:bottom w:val="single" w:sz="4" w:space="1" w:color="auto"/>
        <w:right w:val="single" w:sz="4" w:space="4" w:color="auto"/>
      </w:pBdr>
      <w:spacing w:after="120" w:line="240" w:lineRule="auto"/>
      <w:jc w:val="right"/>
      <w:outlineLvl w:val="3"/>
    </w:pPr>
    <w:rPr>
      <w:rFonts w:ascii="Cambria" w:eastAsia="Times New Roman" w:hAnsi="Cambria"/>
      <w:sz w:val="36"/>
      <w:szCs w:val="36"/>
      <w:lang w:val="hr-BA" w:eastAsia="de-DE"/>
    </w:rPr>
  </w:style>
  <w:style w:type="paragraph" w:styleId="Heading5">
    <w:name w:val="heading 5"/>
    <w:basedOn w:val="Normal"/>
    <w:next w:val="Normal"/>
    <w:link w:val="Heading5Char"/>
    <w:qFormat/>
    <w:rsid w:val="00C70E87"/>
    <w:pPr>
      <w:numPr>
        <w:ilvl w:val="4"/>
        <w:numId w:val="1"/>
      </w:numPr>
      <w:spacing w:before="240" w:after="60" w:line="240" w:lineRule="auto"/>
      <w:jc w:val="both"/>
      <w:outlineLvl w:val="4"/>
    </w:pPr>
    <w:rPr>
      <w:rFonts w:ascii="Cambria" w:eastAsia="Times New Roman" w:hAnsi="Cambria"/>
      <w:b/>
      <w:bCs/>
      <w:i/>
      <w:iCs/>
      <w:sz w:val="26"/>
      <w:szCs w:val="26"/>
      <w:lang w:val="hr-BA" w:eastAsia="de-DE"/>
    </w:rPr>
  </w:style>
  <w:style w:type="paragraph" w:styleId="Heading6">
    <w:name w:val="heading 6"/>
    <w:basedOn w:val="Normal"/>
    <w:next w:val="Normal"/>
    <w:link w:val="Heading6Char"/>
    <w:qFormat/>
    <w:rsid w:val="00C70E87"/>
    <w:pPr>
      <w:numPr>
        <w:ilvl w:val="5"/>
        <w:numId w:val="1"/>
      </w:numPr>
      <w:spacing w:before="240" w:after="60" w:line="240" w:lineRule="auto"/>
      <w:jc w:val="both"/>
      <w:outlineLvl w:val="5"/>
    </w:pPr>
    <w:rPr>
      <w:rFonts w:ascii="Cambria" w:eastAsia="Times New Roman" w:hAnsi="Cambria"/>
      <w:b/>
      <w:bCs/>
      <w:sz w:val="20"/>
      <w:szCs w:val="20"/>
      <w:lang w:val="hr-BA" w:eastAsia="de-DE"/>
    </w:rPr>
  </w:style>
  <w:style w:type="paragraph" w:styleId="Heading7">
    <w:name w:val="heading 7"/>
    <w:basedOn w:val="Normal"/>
    <w:next w:val="Normal"/>
    <w:link w:val="Heading7Char"/>
    <w:uiPriority w:val="99"/>
    <w:qFormat/>
    <w:rsid w:val="00C70E87"/>
    <w:pPr>
      <w:numPr>
        <w:ilvl w:val="6"/>
        <w:numId w:val="1"/>
      </w:numPr>
      <w:spacing w:before="240" w:after="60" w:line="240" w:lineRule="auto"/>
      <w:jc w:val="both"/>
      <w:outlineLvl w:val="6"/>
    </w:pPr>
    <w:rPr>
      <w:rFonts w:ascii="Cambria" w:eastAsia="Times New Roman" w:hAnsi="Cambria"/>
      <w:sz w:val="20"/>
      <w:szCs w:val="20"/>
      <w:lang w:val="hr-BA" w:eastAsia="de-DE"/>
    </w:rPr>
  </w:style>
  <w:style w:type="paragraph" w:styleId="Heading8">
    <w:name w:val="heading 8"/>
    <w:basedOn w:val="Normal"/>
    <w:next w:val="Normal"/>
    <w:link w:val="Heading8Char"/>
    <w:uiPriority w:val="99"/>
    <w:qFormat/>
    <w:rsid w:val="00C70E87"/>
    <w:pPr>
      <w:numPr>
        <w:ilvl w:val="7"/>
        <w:numId w:val="1"/>
      </w:numPr>
      <w:spacing w:before="240" w:after="60" w:line="240" w:lineRule="auto"/>
      <w:jc w:val="both"/>
      <w:outlineLvl w:val="7"/>
    </w:pPr>
    <w:rPr>
      <w:rFonts w:ascii="Cambria" w:eastAsia="Times New Roman" w:hAnsi="Cambria"/>
      <w:i/>
      <w:iCs/>
      <w:sz w:val="20"/>
      <w:szCs w:val="20"/>
      <w:lang w:val="hr-BA" w:eastAsia="de-DE"/>
    </w:rPr>
  </w:style>
  <w:style w:type="paragraph" w:styleId="Heading9">
    <w:name w:val="heading 9"/>
    <w:basedOn w:val="Normal"/>
    <w:next w:val="Normal"/>
    <w:link w:val="Heading9Char"/>
    <w:uiPriority w:val="99"/>
    <w:qFormat/>
    <w:rsid w:val="00C70E87"/>
    <w:pPr>
      <w:numPr>
        <w:ilvl w:val="8"/>
        <w:numId w:val="1"/>
      </w:numPr>
      <w:spacing w:before="240" w:after="60" w:line="240" w:lineRule="auto"/>
      <w:jc w:val="both"/>
      <w:outlineLvl w:val="8"/>
    </w:pPr>
    <w:rPr>
      <w:rFonts w:ascii="Arial" w:eastAsia="Times New Roman" w:hAnsi="Arial"/>
      <w:sz w:val="20"/>
      <w:szCs w:val="20"/>
      <w:lang w:val="hr-BA"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523C0"/>
    <w:rPr>
      <w:rFonts w:cs="Calibri"/>
      <w:sz w:val="22"/>
      <w:szCs w:val="22"/>
      <w:lang w:val="en-GB" w:eastAsia="en-US"/>
    </w:rPr>
  </w:style>
  <w:style w:type="character" w:customStyle="1" w:styleId="NoSpacingChar">
    <w:name w:val="No Spacing Char"/>
    <w:link w:val="NoSpacing"/>
    <w:uiPriority w:val="1"/>
    <w:locked/>
    <w:rsid w:val="004523C0"/>
    <w:rPr>
      <w:rFonts w:cs="Calibri"/>
      <w:sz w:val="22"/>
      <w:szCs w:val="22"/>
      <w:lang w:val="en-GB" w:eastAsia="en-US" w:bidi="ar-SA"/>
    </w:rPr>
  </w:style>
  <w:style w:type="paragraph" w:styleId="ListParagraph">
    <w:name w:val="List Paragraph"/>
    <w:basedOn w:val="Normal"/>
    <w:uiPriority w:val="34"/>
    <w:qFormat/>
    <w:rsid w:val="001C089D"/>
    <w:pPr>
      <w:ind w:left="720"/>
      <w:contextualSpacing/>
    </w:pPr>
    <w:rPr>
      <w:lang w:val="en-US"/>
    </w:rPr>
  </w:style>
  <w:style w:type="character" w:customStyle="1" w:styleId="Heading1Char">
    <w:name w:val="Heading 1 Char"/>
    <w:link w:val="Heading1"/>
    <w:uiPriority w:val="1"/>
    <w:rsid w:val="00C70E87"/>
    <w:rPr>
      <w:rFonts w:ascii="Cambria" w:eastAsia="Times New Roman" w:hAnsi="Cambria"/>
      <w:b/>
      <w:bCs/>
      <w:caps/>
      <w:color w:val="1F4E79"/>
      <w:lang w:val="hr-BA" w:eastAsia="de-DE"/>
    </w:rPr>
  </w:style>
  <w:style w:type="character" w:customStyle="1" w:styleId="Heading2Char">
    <w:name w:val="Heading 2 Char"/>
    <w:link w:val="Heading2"/>
    <w:uiPriority w:val="1"/>
    <w:rsid w:val="00C70E87"/>
    <w:rPr>
      <w:rFonts w:ascii="Cambria" w:eastAsia="Times New Roman" w:hAnsi="Cambria"/>
      <w:b/>
      <w:bCs/>
      <w:lang w:val="hr-BA" w:eastAsia="de-DE"/>
    </w:rPr>
  </w:style>
  <w:style w:type="character" w:customStyle="1" w:styleId="Heading3Char">
    <w:name w:val="Heading 3 Char"/>
    <w:link w:val="Heading3"/>
    <w:uiPriority w:val="1"/>
    <w:rsid w:val="00C70E87"/>
    <w:rPr>
      <w:rFonts w:ascii="Cambria" w:eastAsia="Times New Roman" w:hAnsi="Cambria"/>
      <w:i/>
      <w:iCs/>
      <w:lang w:val="hr-BA" w:eastAsia="de-DE"/>
    </w:rPr>
  </w:style>
  <w:style w:type="character" w:customStyle="1" w:styleId="Heading4Char">
    <w:name w:val="Heading 4 Char"/>
    <w:link w:val="Heading4"/>
    <w:rsid w:val="00C70E87"/>
    <w:rPr>
      <w:rFonts w:ascii="Cambria" w:eastAsia="Times New Roman" w:hAnsi="Cambria"/>
      <w:sz w:val="36"/>
      <w:szCs w:val="36"/>
      <w:lang w:val="hr-BA" w:eastAsia="de-DE"/>
    </w:rPr>
  </w:style>
  <w:style w:type="character" w:customStyle="1" w:styleId="Heading5Char">
    <w:name w:val="Heading 5 Char"/>
    <w:link w:val="Heading5"/>
    <w:rsid w:val="00C70E87"/>
    <w:rPr>
      <w:rFonts w:ascii="Cambria" w:eastAsia="Times New Roman" w:hAnsi="Cambria"/>
      <w:b/>
      <w:bCs/>
      <w:i/>
      <w:iCs/>
      <w:sz w:val="26"/>
      <w:szCs w:val="26"/>
      <w:lang w:val="hr-BA" w:eastAsia="de-DE"/>
    </w:rPr>
  </w:style>
  <w:style w:type="character" w:customStyle="1" w:styleId="Heading6Char">
    <w:name w:val="Heading 6 Char"/>
    <w:link w:val="Heading6"/>
    <w:rsid w:val="00C70E87"/>
    <w:rPr>
      <w:rFonts w:ascii="Cambria" w:eastAsia="Times New Roman" w:hAnsi="Cambria"/>
      <w:b/>
      <w:bCs/>
      <w:lang w:val="hr-BA" w:eastAsia="de-DE"/>
    </w:rPr>
  </w:style>
  <w:style w:type="character" w:customStyle="1" w:styleId="Heading7Char">
    <w:name w:val="Heading 7 Char"/>
    <w:link w:val="Heading7"/>
    <w:uiPriority w:val="99"/>
    <w:rsid w:val="00C70E87"/>
    <w:rPr>
      <w:rFonts w:ascii="Cambria" w:eastAsia="Times New Roman" w:hAnsi="Cambria"/>
      <w:lang w:val="hr-BA" w:eastAsia="de-DE"/>
    </w:rPr>
  </w:style>
  <w:style w:type="character" w:customStyle="1" w:styleId="Heading8Char">
    <w:name w:val="Heading 8 Char"/>
    <w:link w:val="Heading8"/>
    <w:uiPriority w:val="99"/>
    <w:rsid w:val="00C70E87"/>
    <w:rPr>
      <w:rFonts w:ascii="Cambria" w:eastAsia="Times New Roman" w:hAnsi="Cambria"/>
      <w:i/>
      <w:iCs/>
      <w:lang w:val="hr-BA" w:eastAsia="de-DE"/>
    </w:rPr>
  </w:style>
  <w:style w:type="character" w:customStyle="1" w:styleId="Heading9Char">
    <w:name w:val="Heading 9 Char"/>
    <w:link w:val="Heading9"/>
    <w:uiPriority w:val="99"/>
    <w:rsid w:val="00C70E87"/>
    <w:rPr>
      <w:rFonts w:ascii="Arial" w:eastAsia="Times New Roman" w:hAnsi="Arial"/>
      <w:lang w:val="hr-BA" w:eastAsia="de-DE"/>
    </w:rPr>
  </w:style>
  <w:style w:type="paragraph" w:styleId="NormalWeb">
    <w:name w:val="Normal (Web)"/>
    <w:basedOn w:val="Normal"/>
    <w:uiPriority w:val="99"/>
    <w:unhideWhenUsed/>
    <w:rsid w:val="00C70E87"/>
    <w:pPr>
      <w:spacing w:before="100" w:beforeAutospacing="1" w:after="100" w:afterAutospacing="1" w:line="240" w:lineRule="auto"/>
    </w:pPr>
    <w:rPr>
      <w:rFonts w:ascii="Times New Roman" w:eastAsia="Times New Roman" w:hAnsi="Times New Roman"/>
      <w:sz w:val="24"/>
      <w:szCs w:val="24"/>
      <w:lang w:val="en-US"/>
    </w:rPr>
  </w:style>
  <w:style w:type="paragraph" w:styleId="BodyText">
    <w:name w:val="Body Text"/>
    <w:basedOn w:val="Normal"/>
    <w:link w:val="BodyTextChar"/>
    <w:uiPriority w:val="1"/>
    <w:qFormat/>
    <w:rsid w:val="000B5CDD"/>
    <w:pPr>
      <w:widowControl w:val="0"/>
      <w:spacing w:after="0" w:line="240" w:lineRule="auto"/>
      <w:jc w:val="both"/>
    </w:pPr>
    <w:rPr>
      <w:rFonts w:ascii="Arial" w:eastAsia="Times New Roman" w:hAnsi="Arial"/>
      <w:sz w:val="24"/>
      <w:szCs w:val="24"/>
    </w:rPr>
  </w:style>
  <w:style w:type="character" w:customStyle="1" w:styleId="BodyTextChar">
    <w:name w:val="Body Text Char"/>
    <w:link w:val="BodyText"/>
    <w:uiPriority w:val="1"/>
    <w:rsid w:val="000B5CDD"/>
    <w:rPr>
      <w:rFonts w:ascii="Arial" w:eastAsia="Times New Roman" w:hAnsi="Arial"/>
      <w:sz w:val="24"/>
      <w:szCs w:val="24"/>
    </w:rPr>
  </w:style>
  <w:style w:type="paragraph" w:styleId="BodyTextIndent">
    <w:name w:val="Body Text Indent"/>
    <w:basedOn w:val="Normal"/>
    <w:link w:val="BodyTextIndentChar"/>
    <w:uiPriority w:val="99"/>
    <w:rsid w:val="000B5CDD"/>
    <w:pPr>
      <w:spacing w:after="0" w:line="240" w:lineRule="auto"/>
      <w:jc w:val="both"/>
    </w:pPr>
    <w:rPr>
      <w:rFonts w:ascii="Cir Times Roman" w:eastAsia="Times New Roman" w:hAnsi="Cir Times Roman"/>
      <w:b/>
      <w:bCs/>
      <w:sz w:val="28"/>
      <w:szCs w:val="28"/>
    </w:rPr>
  </w:style>
  <w:style w:type="character" w:customStyle="1" w:styleId="BodyTextIndentChar">
    <w:name w:val="Body Text Indent Char"/>
    <w:link w:val="BodyTextIndent"/>
    <w:uiPriority w:val="99"/>
    <w:rsid w:val="000B5CDD"/>
    <w:rPr>
      <w:rFonts w:ascii="Cir Times Roman" w:eastAsia="Times New Roman" w:hAnsi="Cir Times Roman"/>
      <w:b/>
      <w:bCs/>
      <w:sz w:val="28"/>
      <w:szCs w:val="28"/>
      <w:lang w:eastAsia="en-US"/>
    </w:rPr>
  </w:style>
  <w:style w:type="paragraph" w:styleId="BodyText3">
    <w:name w:val="Body Text 3"/>
    <w:basedOn w:val="Normal"/>
    <w:link w:val="BodyText3Char"/>
    <w:uiPriority w:val="99"/>
    <w:rsid w:val="000B5CDD"/>
    <w:pPr>
      <w:spacing w:after="0" w:line="240" w:lineRule="auto"/>
      <w:jc w:val="both"/>
    </w:pPr>
    <w:rPr>
      <w:rFonts w:ascii="Times New Roman" w:eastAsia="Times New Roman" w:hAnsi="Times New Roman"/>
      <w:sz w:val="24"/>
      <w:szCs w:val="24"/>
    </w:rPr>
  </w:style>
  <w:style w:type="character" w:customStyle="1" w:styleId="BodyText3Char">
    <w:name w:val="Body Text 3 Char"/>
    <w:link w:val="BodyText3"/>
    <w:uiPriority w:val="99"/>
    <w:rsid w:val="000B5CDD"/>
    <w:rPr>
      <w:rFonts w:ascii="Times New Roman" w:eastAsia="Times New Roman" w:hAnsi="Times New Roman"/>
      <w:sz w:val="24"/>
      <w:szCs w:val="24"/>
    </w:rPr>
  </w:style>
  <w:style w:type="paragraph" w:styleId="BodyTextIndent3">
    <w:name w:val="Body Text Indent 3"/>
    <w:basedOn w:val="Normal"/>
    <w:link w:val="BodyTextIndent3Char"/>
    <w:uiPriority w:val="99"/>
    <w:rsid w:val="000B5CDD"/>
    <w:pPr>
      <w:widowControl w:val="0"/>
      <w:spacing w:after="0" w:line="240" w:lineRule="auto"/>
      <w:ind w:firstLine="720"/>
      <w:jc w:val="both"/>
    </w:pPr>
    <w:rPr>
      <w:rFonts w:ascii="Arial" w:eastAsia="Times New Roman" w:hAnsi="Arial"/>
      <w:sz w:val="24"/>
      <w:szCs w:val="20"/>
    </w:rPr>
  </w:style>
  <w:style w:type="character" w:customStyle="1" w:styleId="BodyTextIndent3Char">
    <w:name w:val="Body Text Indent 3 Char"/>
    <w:link w:val="BodyTextIndent3"/>
    <w:uiPriority w:val="99"/>
    <w:rsid w:val="000B5CDD"/>
    <w:rPr>
      <w:rFonts w:ascii="Arial" w:eastAsia="Times New Roman" w:hAnsi="Arial"/>
      <w:sz w:val="24"/>
    </w:rPr>
  </w:style>
  <w:style w:type="paragraph" w:styleId="BodyText2">
    <w:name w:val="Body Text 2"/>
    <w:basedOn w:val="Normal"/>
    <w:link w:val="BodyText2Char"/>
    <w:uiPriority w:val="99"/>
    <w:rsid w:val="000B5CDD"/>
    <w:pPr>
      <w:widowControl w:val="0"/>
      <w:spacing w:after="0" w:line="240" w:lineRule="auto"/>
    </w:pPr>
    <w:rPr>
      <w:rFonts w:ascii="Arial" w:eastAsia="Times New Roman" w:hAnsi="Arial"/>
      <w:sz w:val="24"/>
      <w:szCs w:val="20"/>
    </w:rPr>
  </w:style>
  <w:style w:type="character" w:customStyle="1" w:styleId="BodyText2Char">
    <w:name w:val="Body Text 2 Char"/>
    <w:link w:val="BodyText2"/>
    <w:uiPriority w:val="99"/>
    <w:rsid w:val="000B5CDD"/>
    <w:rPr>
      <w:rFonts w:ascii="Arial" w:eastAsia="Times New Roman" w:hAnsi="Arial"/>
      <w:sz w:val="24"/>
      <w:lang w:eastAsia="en-US"/>
    </w:rPr>
  </w:style>
  <w:style w:type="paragraph" w:styleId="Header">
    <w:name w:val="header"/>
    <w:basedOn w:val="Normal"/>
    <w:link w:val="HeaderChar"/>
    <w:uiPriority w:val="99"/>
    <w:rsid w:val="000B5CDD"/>
    <w:pPr>
      <w:widowControl w:val="0"/>
      <w:tabs>
        <w:tab w:val="center" w:pos="4320"/>
        <w:tab w:val="right" w:pos="8640"/>
      </w:tabs>
      <w:spacing w:after="0" w:line="240" w:lineRule="auto"/>
    </w:pPr>
    <w:rPr>
      <w:rFonts w:ascii="Times New Roman" w:eastAsia="Times New Roman" w:hAnsi="Times New Roman"/>
      <w:sz w:val="20"/>
      <w:szCs w:val="20"/>
    </w:rPr>
  </w:style>
  <w:style w:type="character" w:customStyle="1" w:styleId="HeaderChar">
    <w:name w:val="Header Char"/>
    <w:link w:val="Header"/>
    <w:uiPriority w:val="99"/>
    <w:rsid w:val="000B5CDD"/>
    <w:rPr>
      <w:rFonts w:ascii="Times New Roman" w:eastAsia="Times New Roman" w:hAnsi="Times New Roman"/>
      <w:lang w:eastAsia="en-US"/>
    </w:rPr>
  </w:style>
  <w:style w:type="paragraph" w:customStyle="1" w:styleId="NormalLatinArial">
    <w:name w:val="Normal + (Latin) Arial"/>
    <w:aliases w:val="(Latin) 12 pt,Justified"/>
    <w:basedOn w:val="Heading2"/>
    <w:uiPriority w:val="99"/>
    <w:rsid w:val="000B5CDD"/>
    <w:pPr>
      <w:widowControl w:val="0"/>
      <w:numPr>
        <w:ilvl w:val="0"/>
        <w:numId w:val="0"/>
      </w:numPr>
      <w:tabs>
        <w:tab w:val="left" w:pos="720"/>
      </w:tabs>
      <w:autoSpaceDE w:val="0"/>
      <w:autoSpaceDN w:val="0"/>
      <w:spacing w:before="0" w:after="0"/>
      <w:ind w:left="720" w:hanging="720"/>
    </w:pPr>
    <w:rPr>
      <w:rFonts w:ascii="Arial" w:hAnsi="Arial" w:cs="Arial"/>
      <w:b w:val="0"/>
      <w:bCs w:val="0"/>
      <w:sz w:val="24"/>
      <w:szCs w:val="24"/>
      <w:lang w:val="hr-HR" w:eastAsia="en-US"/>
    </w:rPr>
  </w:style>
  <w:style w:type="character" w:styleId="PageNumber">
    <w:name w:val="page number"/>
    <w:basedOn w:val="DefaultParagraphFont"/>
    <w:rsid w:val="000B5CDD"/>
  </w:style>
  <w:style w:type="character" w:styleId="CommentReference">
    <w:name w:val="annotation reference"/>
    <w:uiPriority w:val="99"/>
    <w:semiHidden/>
    <w:rsid w:val="000B5CDD"/>
    <w:rPr>
      <w:sz w:val="16"/>
      <w:szCs w:val="16"/>
    </w:rPr>
  </w:style>
  <w:style w:type="paragraph" w:styleId="CommentText">
    <w:name w:val="annotation text"/>
    <w:basedOn w:val="Normal"/>
    <w:link w:val="CommentTextChar"/>
    <w:uiPriority w:val="99"/>
    <w:semiHidden/>
    <w:rsid w:val="000B5CDD"/>
    <w:pPr>
      <w:spacing w:after="0" w:line="240" w:lineRule="auto"/>
    </w:pPr>
    <w:rPr>
      <w:rFonts w:ascii="Arial" w:eastAsia="Times New Roman" w:hAnsi="Arial"/>
      <w:sz w:val="20"/>
      <w:szCs w:val="20"/>
    </w:rPr>
  </w:style>
  <w:style w:type="character" w:customStyle="1" w:styleId="CommentTextChar">
    <w:name w:val="Comment Text Char"/>
    <w:link w:val="CommentText"/>
    <w:uiPriority w:val="99"/>
    <w:semiHidden/>
    <w:rsid w:val="000B5CDD"/>
    <w:rPr>
      <w:rFonts w:ascii="Arial" w:eastAsia="Times New Roman" w:hAnsi="Arial"/>
      <w:lang w:eastAsia="en-US"/>
    </w:rPr>
  </w:style>
  <w:style w:type="paragraph" w:styleId="BalloonText">
    <w:name w:val="Balloon Text"/>
    <w:basedOn w:val="Normal"/>
    <w:link w:val="BalloonTextChar"/>
    <w:uiPriority w:val="99"/>
    <w:semiHidden/>
    <w:rsid w:val="000B5CDD"/>
    <w:pPr>
      <w:spacing w:after="0" w:line="240" w:lineRule="auto"/>
    </w:pPr>
    <w:rPr>
      <w:rFonts w:ascii="Tahoma" w:eastAsia="Times New Roman" w:hAnsi="Tahoma"/>
      <w:sz w:val="16"/>
      <w:szCs w:val="16"/>
    </w:rPr>
  </w:style>
  <w:style w:type="character" w:customStyle="1" w:styleId="BalloonTextChar">
    <w:name w:val="Balloon Text Char"/>
    <w:link w:val="BalloonText"/>
    <w:uiPriority w:val="99"/>
    <w:semiHidden/>
    <w:rsid w:val="000B5CDD"/>
    <w:rPr>
      <w:rFonts w:ascii="Tahoma" w:eastAsia="Times New Roman" w:hAnsi="Tahoma"/>
      <w:sz w:val="16"/>
      <w:szCs w:val="16"/>
      <w:lang w:eastAsia="en-US"/>
    </w:rPr>
  </w:style>
  <w:style w:type="paragraph" w:styleId="DocumentMap">
    <w:name w:val="Document Map"/>
    <w:basedOn w:val="Normal"/>
    <w:link w:val="DocumentMapChar"/>
    <w:uiPriority w:val="99"/>
    <w:semiHidden/>
    <w:rsid w:val="000B5CDD"/>
    <w:pPr>
      <w:shd w:val="clear" w:color="auto" w:fill="000080"/>
      <w:spacing w:after="0" w:line="240" w:lineRule="auto"/>
    </w:pPr>
    <w:rPr>
      <w:rFonts w:ascii="Tahoma" w:eastAsia="Times New Roman" w:hAnsi="Tahoma"/>
      <w:sz w:val="24"/>
      <w:szCs w:val="24"/>
      <w:lang w:val="en-GB"/>
    </w:rPr>
  </w:style>
  <w:style w:type="character" w:customStyle="1" w:styleId="DocumentMapChar">
    <w:name w:val="Document Map Char"/>
    <w:link w:val="DocumentMap"/>
    <w:uiPriority w:val="99"/>
    <w:semiHidden/>
    <w:rsid w:val="000B5CDD"/>
    <w:rPr>
      <w:rFonts w:ascii="Tahoma" w:eastAsia="Times New Roman" w:hAnsi="Tahoma" w:cs="Tahoma"/>
      <w:sz w:val="24"/>
      <w:szCs w:val="24"/>
      <w:shd w:val="clear" w:color="auto" w:fill="000080"/>
      <w:lang w:val="en-GB" w:eastAsia="en-US"/>
    </w:rPr>
  </w:style>
  <w:style w:type="paragraph" w:styleId="Footer">
    <w:name w:val="footer"/>
    <w:basedOn w:val="Normal"/>
    <w:link w:val="FooterChar"/>
    <w:uiPriority w:val="99"/>
    <w:rsid w:val="000B5CDD"/>
    <w:pPr>
      <w:tabs>
        <w:tab w:val="center" w:pos="4320"/>
        <w:tab w:val="right" w:pos="8640"/>
      </w:tabs>
      <w:spacing w:after="0" w:line="240" w:lineRule="auto"/>
    </w:pPr>
    <w:rPr>
      <w:rFonts w:ascii="Times New Roman" w:eastAsia="Times New Roman" w:hAnsi="Times New Roman"/>
      <w:sz w:val="24"/>
      <w:szCs w:val="24"/>
      <w:lang w:val="en-US"/>
    </w:rPr>
  </w:style>
  <w:style w:type="character" w:customStyle="1" w:styleId="FooterChar">
    <w:name w:val="Footer Char"/>
    <w:link w:val="Footer"/>
    <w:uiPriority w:val="99"/>
    <w:rsid w:val="000B5CDD"/>
    <w:rPr>
      <w:rFonts w:ascii="Times New Roman" w:eastAsia="Times New Roman" w:hAnsi="Times New Roman"/>
      <w:sz w:val="24"/>
      <w:szCs w:val="24"/>
      <w:lang w:val="en-US" w:eastAsia="en-US"/>
    </w:rPr>
  </w:style>
  <w:style w:type="paragraph" w:styleId="BodyTextIndent2">
    <w:name w:val="Body Text Indent 2"/>
    <w:basedOn w:val="Normal"/>
    <w:link w:val="BodyTextIndent2Char"/>
    <w:uiPriority w:val="99"/>
    <w:rsid w:val="000B5CDD"/>
    <w:pPr>
      <w:tabs>
        <w:tab w:val="left" w:pos="0"/>
      </w:tabs>
      <w:spacing w:after="0" w:line="240" w:lineRule="auto"/>
      <w:ind w:hanging="720"/>
      <w:jc w:val="both"/>
    </w:pPr>
    <w:rPr>
      <w:rFonts w:ascii="Arial" w:eastAsia="Times New Roman" w:hAnsi="Arial"/>
      <w:sz w:val="24"/>
      <w:szCs w:val="24"/>
      <w:lang w:val="en-GB"/>
    </w:rPr>
  </w:style>
  <w:style w:type="character" w:customStyle="1" w:styleId="BodyTextIndent2Char">
    <w:name w:val="Body Text Indent 2 Char"/>
    <w:link w:val="BodyTextIndent2"/>
    <w:uiPriority w:val="99"/>
    <w:rsid w:val="000B5CDD"/>
    <w:rPr>
      <w:rFonts w:ascii="Arial" w:eastAsia="Times New Roman" w:hAnsi="Arial"/>
      <w:sz w:val="24"/>
      <w:szCs w:val="24"/>
      <w:lang w:val="en-GB" w:eastAsia="en-US"/>
    </w:rPr>
  </w:style>
  <w:style w:type="paragraph" w:styleId="CommentSubject">
    <w:name w:val="annotation subject"/>
    <w:basedOn w:val="CommentText"/>
    <w:next w:val="CommentText"/>
    <w:link w:val="CommentSubjectChar"/>
    <w:uiPriority w:val="99"/>
    <w:semiHidden/>
    <w:rsid w:val="000B5CDD"/>
    <w:rPr>
      <w:b/>
      <w:bCs/>
    </w:rPr>
  </w:style>
  <w:style w:type="character" w:customStyle="1" w:styleId="CommentSubjectChar">
    <w:name w:val="Comment Subject Char"/>
    <w:link w:val="CommentSubject"/>
    <w:uiPriority w:val="99"/>
    <w:semiHidden/>
    <w:rsid w:val="000B5CDD"/>
    <w:rPr>
      <w:rFonts w:ascii="Arial" w:eastAsia="Times New Roman" w:hAnsi="Arial"/>
      <w:b/>
      <w:bCs/>
      <w:lang w:eastAsia="en-US"/>
    </w:rPr>
  </w:style>
  <w:style w:type="paragraph" w:styleId="FootnoteText">
    <w:name w:val="footnote text"/>
    <w:aliases w:val=" Char,Char"/>
    <w:basedOn w:val="Normal"/>
    <w:link w:val="FootnoteTextChar"/>
    <w:uiPriority w:val="99"/>
    <w:rsid w:val="000B5CDD"/>
    <w:pPr>
      <w:spacing w:after="0" w:line="240" w:lineRule="auto"/>
    </w:pPr>
    <w:rPr>
      <w:rFonts w:ascii="Arial" w:eastAsia="Times New Roman" w:hAnsi="Arial"/>
      <w:sz w:val="20"/>
      <w:szCs w:val="20"/>
      <w:lang w:val="en-GB"/>
    </w:rPr>
  </w:style>
  <w:style w:type="character" w:customStyle="1" w:styleId="FootnoteTextChar">
    <w:name w:val="Footnote Text Char"/>
    <w:aliases w:val=" Char Char,Char Char"/>
    <w:link w:val="FootnoteText"/>
    <w:uiPriority w:val="99"/>
    <w:rsid w:val="000B5CDD"/>
    <w:rPr>
      <w:rFonts w:ascii="Arial" w:eastAsia="Times New Roman" w:hAnsi="Arial"/>
      <w:lang w:val="en-GB"/>
    </w:rPr>
  </w:style>
  <w:style w:type="character" w:styleId="FootnoteReference">
    <w:name w:val="footnote reference"/>
    <w:uiPriority w:val="99"/>
    <w:rsid w:val="000B5CDD"/>
    <w:rPr>
      <w:vertAlign w:val="superscript"/>
    </w:rPr>
  </w:style>
  <w:style w:type="character" w:styleId="Hyperlink">
    <w:name w:val="Hyperlink"/>
    <w:uiPriority w:val="99"/>
    <w:rsid w:val="000B5CDD"/>
    <w:rPr>
      <w:color w:val="0000FF"/>
      <w:u w:val="single"/>
    </w:rPr>
  </w:style>
  <w:style w:type="paragraph" w:customStyle="1" w:styleId="Style1">
    <w:name w:val="Style1"/>
    <w:basedOn w:val="Normal"/>
    <w:link w:val="Style1Char"/>
    <w:qFormat/>
    <w:rsid w:val="000B5CDD"/>
    <w:pPr>
      <w:spacing w:after="0" w:line="240" w:lineRule="auto"/>
      <w:ind w:firstLine="567"/>
      <w:jc w:val="both"/>
    </w:pPr>
    <w:rPr>
      <w:rFonts w:ascii="Arial" w:eastAsia="Times New Roman" w:hAnsi="Arial"/>
      <w:color w:val="000000"/>
      <w:szCs w:val="20"/>
      <w:lang w:val="sv-SE"/>
    </w:rPr>
  </w:style>
  <w:style w:type="character" w:customStyle="1" w:styleId="Style1Char">
    <w:name w:val="Style1 Char"/>
    <w:link w:val="Style1"/>
    <w:rsid w:val="000B5CDD"/>
    <w:rPr>
      <w:rFonts w:ascii="Arial" w:eastAsia="Times New Roman" w:hAnsi="Arial"/>
      <w:color w:val="000000"/>
      <w:sz w:val="22"/>
      <w:lang w:val="sv-SE"/>
    </w:rPr>
  </w:style>
  <w:style w:type="character" w:customStyle="1" w:styleId="st1">
    <w:name w:val="st1"/>
    <w:basedOn w:val="DefaultParagraphFont"/>
    <w:rsid w:val="000B5CDD"/>
  </w:style>
  <w:style w:type="paragraph" w:customStyle="1" w:styleId="Style2">
    <w:name w:val="Style2"/>
    <w:basedOn w:val="Normal"/>
    <w:link w:val="Style2Char"/>
    <w:qFormat/>
    <w:rsid w:val="000B5CDD"/>
    <w:pPr>
      <w:spacing w:after="0" w:line="240" w:lineRule="auto"/>
      <w:jc w:val="both"/>
    </w:pPr>
    <w:rPr>
      <w:rFonts w:ascii="Arial" w:eastAsia="Times New Roman" w:hAnsi="Arial"/>
      <w:b/>
      <w:bCs/>
      <w:color w:val="000000"/>
      <w:szCs w:val="20"/>
      <w:lang w:val="sv-SE"/>
    </w:rPr>
  </w:style>
  <w:style w:type="character" w:customStyle="1" w:styleId="Style2Char">
    <w:name w:val="Style2 Char"/>
    <w:link w:val="Style2"/>
    <w:rsid w:val="000B5CDD"/>
    <w:rPr>
      <w:rFonts w:ascii="Arial" w:eastAsia="Times New Roman" w:hAnsi="Arial"/>
      <w:b/>
      <w:bCs/>
      <w:color w:val="000000"/>
      <w:sz w:val="22"/>
      <w:lang w:val="sv-SE"/>
    </w:rPr>
  </w:style>
  <w:style w:type="paragraph" w:styleId="Revision">
    <w:name w:val="Revision"/>
    <w:hidden/>
    <w:uiPriority w:val="99"/>
    <w:semiHidden/>
    <w:rsid w:val="000B5CDD"/>
    <w:rPr>
      <w:rFonts w:ascii="Arial" w:eastAsia="Times New Roman" w:hAnsi="Arial"/>
      <w:sz w:val="24"/>
      <w:szCs w:val="24"/>
      <w:lang w:val="en-GB" w:eastAsia="en-US"/>
    </w:rPr>
  </w:style>
  <w:style w:type="character" w:styleId="Emphasis">
    <w:name w:val="Emphasis"/>
    <w:qFormat/>
    <w:rsid w:val="000B5CDD"/>
    <w:rPr>
      <w:b/>
      <w:bCs/>
      <w:i w:val="0"/>
      <w:iCs w:val="0"/>
    </w:rPr>
  </w:style>
  <w:style w:type="character" w:customStyle="1" w:styleId="st">
    <w:name w:val="st"/>
    <w:basedOn w:val="DefaultParagraphFont"/>
    <w:rsid w:val="000B5CDD"/>
  </w:style>
  <w:style w:type="paragraph" w:customStyle="1" w:styleId="TableParagraph">
    <w:name w:val="Table Paragraph"/>
    <w:basedOn w:val="Normal"/>
    <w:uiPriority w:val="1"/>
    <w:qFormat/>
    <w:rsid w:val="000B5CDD"/>
    <w:pPr>
      <w:widowControl w:val="0"/>
      <w:spacing w:after="0" w:line="240" w:lineRule="auto"/>
    </w:pPr>
    <w:rPr>
      <w:lang w:val="en-US"/>
    </w:rPr>
  </w:style>
  <w:style w:type="paragraph" w:customStyle="1" w:styleId="Default">
    <w:name w:val="Default"/>
    <w:uiPriority w:val="99"/>
    <w:rsid w:val="000B5CDD"/>
    <w:pPr>
      <w:autoSpaceDE w:val="0"/>
      <w:autoSpaceDN w:val="0"/>
      <w:adjustRightInd w:val="0"/>
    </w:pPr>
    <w:rPr>
      <w:rFonts w:ascii="Times New Roman" w:eastAsia="Times New Roman" w:hAnsi="Times New Roman"/>
      <w:color w:val="000000"/>
      <w:sz w:val="24"/>
      <w:szCs w:val="24"/>
      <w:lang w:val="sr-Latn-BA" w:eastAsia="sr-Latn-BA"/>
    </w:rPr>
  </w:style>
  <w:style w:type="table" w:styleId="TableGrid">
    <w:name w:val="Table Grid"/>
    <w:basedOn w:val="TableNormal"/>
    <w:uiPriority w:val="59"/>
    <w:rsid w:val="000B5C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B5CDD"/>
    <w:rPr>
      <w:b/>
      <w:bCs/>
    </w:rPr>
  </w:style>
  <w:style w:type="character" w:styleId="FollowedHyperlink">
    <w:name w:val="FollowedHyperlink"/>
    <w:uiPriority w:val="99"/>
    <w:semiHidden/>
    <w:unhideWhenUsed/>
    <w:rsid w:val="00253541"/>
    <w:rPr>
      <w:color w:val="800080"/>
      <w:u w:val="single"/>
    </w:rPr>
  </w:style>
  <w:style w:type="character" w:customStyle="1" w:styleId="FootnoteTextChar1">
    <w:name w:val="Footnote Text Char1"/>
    <w:aliases w:val="Char Char1"/>
    <w:uiPriority w:val="99"/>
    <w:semiHidden/>
    <w:rsid w:val="00253541"/>
    <w:rPr>
      <w:lang w:eastAsia="en-US"/>
    </w:rPr>
  </w:style>
  <w:style w:type="character" w:customStyle="1" w:styleId="apple-converted-space">
    <w:name w:val="apple-converted-space"/>
    <w:basedOn w:val="DefaultParagraphFont"/>
    <w:rsid w:val="00F20F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B35"/>
    <w:pPr>
      <w:spacing w:after="200" w:line="276" w:lineRule="auto"/>
    </w:pPr>
    <w:rPr>
      <w:sz w:val="22"/>
      <w:szCs w:val="22"/>
      <w:lang w:eastAsia="en-US"/>
    </w:rPr>
  </w:style>
  <w:style w:type="paragraph" w:styleId="Heading1">
    <w:name w:val="heading 1"/>
    <w:basedOn w:val="Normal"/>
    <w:next w:val="Normal"/>
    <w:link w:val="Heading1Char"/>
    <w:uiPriority w:val="1"/>
    <w:qFormat/>
    <w:rsid w:val="00C70E87"/>
    <w:pPr>
      <w:keepNext/>
      <w:numPr>
        <w:numId w:val="1"/>
      </w:numPr>
      <w:tabs>
        <w:tab w:val="clear" w:pos="567"/>
        <w:tab w:val="num" w:pos="284"/>
      </w:tabs>
      <w:spacing w:after="120" w:line="240" w:lineRule="auto"/>
      <w:ind w:left="284" w:hanging="284"/>
      <w:outlineLvl w:val="0"/>
    </w:pPr>
    <w:rPr>
      <w:rFonts w:ascii="Cambria" w:eastAsia="Times New Roman" w:hAnsi="Cambria"/>
      <w:b/>
      <w:bCs/>
      <w:caps/>
      <w:color w:val="1F4E79"/>
      <w:sz w:val="20"/>
      <w:szCs w:val="20"/>
      <w:lang w:val="hr-BA" w:eastAsia="de-DE"/>
    </w:rPr>
  </w:style>
  <w:style w:type="paragraph" w:styleId="Heading2">
    <w:name w:val="heading 2"/>
    <w:basedOn w:val="Normal"/>
    <w:next w:val="Normal"/>
    <w:link w:val="Heading2Char"/>
    <w:uiPriority w:val="1"/>
    <w:qFormat/>
    <w:rsid w:val="00C70E87"/>
    <w:pPr>
      <w:keepNext/>
      <w:numPr>
        <w:ilvl w:val="1"/>
        <w:numId w:val="1"/>
      </w:numPr>
      <w:tabs>
        <w:tab w:val="clear" w:pos="2127"/>
        <w:tab w:val="num" w:pos="567"/>
      </w:tabs>
      <w:spacing w:before="240" w:after="60" w:line="240" w:lineRule="auto"/>
      <w:ind w:left="567"/>
      <w:jc w:val="both"/>
      <w:outlineLvl w:val="1"/>
    </w:pPr>
    <w:rPr>
      <w:rFonts w:ascii="Cambria" w:eastAsia="Times New Roman" w:hAnsi="Cambria"/>
      <w:b/>
      <w:bCs/>
      <w:sz w:val="20"/>
      <w:szCs w:val="20"/>
      <w:lang w:val="hr-BA" w:eastAsia="de-DE"/>
    </w:rPr>
  </w:style>
  <w:style w:type="paragraph" w:styleId="Heading3">
    <w:name w:val="heading 3"/>
    <w:basedOn w:val="Normal"/>
    <w:next w:val="Normal"/>
    <w:link w:val="Heading3Char"/>
    <w:uiPriority w:val="1"/>
    <w:qFormat/>
    <w:rsid w:val="00C70E87"/>
    <w:pPr>
      <w:keepNext/>
      <w:numPr>
        <w:ilvl w:val="2"/>
        <w:numId w:val="1"/>
      </w:numPr>
      <w:spacing w:before="240" w:after="60" w:line="240" w:lineRule="auto"/>
      <w:jc w:val="both"/>
      <w:outlineLvl w:val="2"/>
    </w:pPr>
    <w:rPr>
      <w:rFonts w:ascii="Cambria" w:eastAsia="Times New Roman" w:hAnsi="Cambria"/>
      <w:i/>
      <w:iCs/>
      <w:sz w:val="20"/>
      <w:szCs w:val="20"/>
      <w:lang w:val="hr-BA" w:eastAsia="de-DE"/>
    </w:rPr>
  </w:style>
  <w:style w:type="paragraph" w:styleId="Heading4">
    <w:name w:val="heading 4"/>
    <w:basedOn w:val="Normal"/>
    <w:next w:val="Normal"/>
    <w:link w:val="Heading4Char"/>
    <w:qFormat/>
    <w:rsid w:val="00C70E87"/>
    <w:pPr>
      <w:keepNext/>
      <w:numPr>
        <w:ilvl w:val="3"/>
        <w:numId w:val="1"/>
      </w:numPr>
      <w:pBdr>
        <w:top w:val="single" w:sz="4" w:space="1" w:color="auto"/>
        <w:left w:val="single" w:sz="4" w:space="4" w:color="auto"/>
        <w:bottom w:val="single" w:sz="4" w:space="1" w:color="auto"/>
        <w:right w:val="single" w:sz="4" w:space="4" w:color="auto"/>
      </w:pBdr>
      <w:spacing w:after="120" w:line="240" w:lineRule="auto"/>
      <w:jc w:val="right"/>
      <w:outlineLvl w:val="3"/>
    </w:pPr>
    <w:rPr>
      <w:rFonts w:ascii="Cambria" w:eastAsia="Times New Roman" w:hAnsi="Cambria"/>
      <w:sz w:val="36"/>
      <w:szCs w:val="36"/>
      <w:lang w:val="hr-BA" w:eastAsia="de-DE"/>
    </w:rPr>
  </w:style>
  <w:style w:type="paragraph" w:styleId="Heading5">
    <w:name w:val="heading 5"/>
    <w:basedOn w:val="Normal"/>
    <w:next w:val="Normal"/>
    <w:link w:val="Heading5Char"/>
    <w:qFormat/>
    <w:rsid w:val="00C70E87"/>
    <w:pPr>
      <w:numPr>
        <w:ilvl w:val="4"/>
        <w:numId w:val="1"/>
      </w:numPr>
      <w:spacing w:before="240" w:after="60" w:line="240" w:lineRule="auto"/>
      <w:jc w:val="both"/>
      <w:outlineLvl w:val="4"/>
    </w:pPr>
    <w:rPr>
      <w:rFonts w:ascii="Cambria" w:eastAsia="Times New Roman" w:hAnsi="Cambria"/>
      <w:b/>
      <w:bCs/>
      <w:i/>
      <w:iCs/>
      <w:sz w:val="26"/>
      <w:szCs w:val="26"/>
      <w:lang w:val="hr-BA" w:eastAsia="de-DE"/>
    </w:rPr>
  </w:style>
  <w:style w:type="paragraph" w:styleId="Heading6">
    <w:name w:val="heading 6"/>
    <w:basedOn w:val="Normal"/>
    <w:next w:val="Normal"/>
    <w:link w:val="Heading6Char"/>
    <w:qFormat/>
    <w:rsid w:val="00C70E87"/>
    <w:pPr>
      <w:numPr>
        <w:ilvl w:val="5"/>
        <w:numId w:val="1"/>
      </w:numPr>
      <w:spacing w:before="240" w:after="60" w:line="240" w:lineRule="auto"/>
      <w:jc w:val="both"/>
      <w:outlineLvl w:val="5"/>
    </w:pPr>
    <w:rPr>
      <w:rFonts w:ascii="Cambria" w:eastAsia="Times New Roman" w:hAnsi="Cambria"/>
      <w:b/>
      <w:bCs/>
      <w:sz w:val="20"/>
      <w:szCs w:val="20"/>
      <w:lang w:val="hr-BA" w:eastAsia="de-DE"/>
    </w:rPr>
  </w:style>
  <w:style w:type="paragraph" w:styleId="Heading7">
    <w:name w:val="heading 7"/>
    <w:basedOn w:val="Normal"/>
    <w:next w:val="Normal"/>
    <w:link w:val="Heading7Char"/>
    <w:uiPriority w:val="99"/>
    <w:qFormat/>
    <w:rsid w:val="00C70E87"/>
    <w:pPr>
      <w:numPr>
        <w:ilvl w:val="6"/>
        <w:numId w:val="1"/>
      </w:numPr>
      <w:spacing w:before="240" w:after="60" w:line="240" w:lineRule="auto"/>
      <w:jc w:val="both"/>
      <w:outlineLvl w:val="6"/>
    </w:pPr>
    <w:rPr>
      <w:rFonts w:ascii="Cambria" w:eastAsia="Times New Roman" w:hAnsi="Cambria"/>
      <w:sz w:val="20"/>
      <w:szCs w:val="20"/>
      <w:lang w:val="hr-BA" w:eastAsia="de-DE"/>
    </w:rPr>
  </w:style>
  <w:style w:type="paragraph" w:styleId="Heading8">
    <w:name w:val="heading 8"/>
    <w:basedOn w:val="Normal"/>
    <w:next w:val="Normal"/>
    <w:link w:val="Heading8Char"/>
    <w:uiPriority w:val="99"/>
    <w:qFormat/>
    <w:rsid w:val="00C70E87"/>
    <w:pPr>
      <w:numPr>
        <w:ilvl w:val="7"/>
        <w:numId w:val="1"/>
      </w:numPr>
      <w:spacing w:before="240" w:after="60" w:line="240" w:lineRule="auto"/>
      <w:jc w:val="both"/>
      <w:outlineLvl w:val="7"/>
    </w:pPr>
    <w:rPr>
      <w:rFonts w:ascii="Cambria" w:eastAsia="Times New Roman" w:hAnsi="Cambria"/>
      <w:i/>
      <w:iCs/>
      <w:sz w:val="20"/>
      <w:szCs w:val="20"/>
      <w:lang w:val="hr-BA" w:eastAsia="de-DE"/>
    </w:rPr>
  </w:style>
  <w:style w:type="paragraph" w:styleId="Heading9">
    <w:name w:val="heading 9"/>
    <w:basedOn w:val="Normal"/>
    <w:next w:val="Normal"/>
    <w:link w:val="Heading9Char"/>
    <w:uiPriority w:val="99"/>
    <w:qFormat/>
    <w:rsid w:val="00C70E87"/>
    <w:pPr>
      <w:numPr>
        <w:ilvl w:val="8"/>
        <w:numId w:val="1"/>
      </w:numPr>
      <w:spacing w:before="240" w:after="60" w:line="240" w:lineRule="auto"/>
      <w:jc w:val="both"/>
      <w:outlineLvl w:val="8"/>
    </w:pPr>
    <w:rPr>
      <w:rFonts w:ascii="Arial" w:eastAsia="Times New Roman" w:hAnsi="Arial"/>
      <w:sz w:val="20"/>
      <w:szCs w:val="20"/>
      <w:lang w:val="hr-BA"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523C0"/>
    <w:rPr>
      <w:rFonts w:cs="Calibri"/>
      <w:sz w:val="22"/>
      <w:szCs w:val="22"/>
      <w:lang w:val="en-GB" w:eastAsia="en-US"/>
    </w:rPr>
  </w:style>
  <w:style w:type="character" w:customStyle="1" w:styleId="NoSpacingChar">
    <w:name w:val="No Spacing Char"/>
    <w:link w:val="NoSpacing"/>
    <w:uiPriority w:val="1"/>
    <w:locked/>
    <w:rsid w:val="004523C0"/>
    <w:rPr>
      <w:rFonts w:cs="Calibri"/>
      <w:sz w:val="22"/>
      <w:szCs w:val="22"/>
      <w:lang w:val="en-GB" w:eastAsia="en-US" w:bidi="ar-SA"/>
    </w:rPr>
  </w:style>
  <w:style w:type="paragraph" w:styleId="ListParagraph">
    <w:name w:val="List Paragraph"/>
    <w:basedOn w:val="Normal"/>
    <w:uiPriority w:val="34"/>
    <w:qFormat/>
    <w:rsid w:val="001C089D"/>
    <w:pPr>
      <w:ind w:left="720"/>
      <w:contextualSpacing/>
    </w:pPr>
    <w:rPr>
      <w:lang w:val="en-US"/>
    </w:rPr>
  </w:style>
  <w:style w:type="character" w:customStyle="1" w:styleId="Heading1Char">
    <w:name w:val="Heading 1 Char"/>
    <w:link w:val="Heading1"/>
    <w:uiPriority w:val="1"/>
    <w:rsid w:val="00C70E87"/>
    <w:rPr>
      <w:rFonts w:ascii="Cambria" w:eastAsia="Times New Roman" w:hAnsi="Cambria"/>
      <w:b/>
      <w:bCs/>
      <w:caps/>
      <w:color w:val="1F4E79"/>
      <w:lang w:val="hr-BA" w:eastAsia="de-DE"/>
    </w:rPr>
  </w:style>
  <w:style w:type="character" w:customStyle="1" w:styleId="Heading2Char">
    <w:name w:val="Heading 2 Char"/>
    <w:link w:val="Heading2"/>
    <w:uiPriority w:val="1"/>
    <w:rsid w:val="00C70E87"/>
    <w:rPr>
      <w:rFonts w:ascii="Cambria" w:eastAsia="Times New Roman" w:hAnsi="Cambria"/>
      <w:b/>
      <w:bCs/>
      <w:lang w:val="hr-BA" w:eastAsia="de-DE"/>
    </w:rPr>
  </w:style>
  <w:style w:type="character" w:customStyle="1" w:styleId="Heading3Char">
    <w:name w:val="Heading 3 Char"/>
    <w:link w:val="Heading3"/>
    <w:uiPriority w:val="1"/>
    <w:rsid w:val="00C70E87"/>
    <w:rPr>
      <w:rFonts w:ascii="Cambria" w:eastAsia="Times New Roman" w:hAnsi="Cambria"/>
      <w:i/>
      <w:iCs/>
      <w:lang w:val="hr-BA" w:eastAsia="de-DE"/>
    </w:rPr>
  </w:style>
  <w:style w:type="character" w:customStyle="1" w:styleId="Heading4Char">
    <w:name w:val="Heading 4 Char"/>
    <w:link w:val="Heading4"/>
    <w:rsid w:val="00C70E87"/>
    <w:rPr>
      <w:rFonts w:ascii="Cambria" w:eastAsia="Times New Roman" w:hAnsi="Cambria"/>
      <w:sz w:val="36"/>
      <w:szCs w:val="36"/>
      <w:lang w:val="hr-BA" w:eastAsia="de-DE"/>
    </w:rPr>
  </w:style>
  <w:style w:type="character" w:customStyle="1" w:styleId="Heading5Char">
    <w:name w:val="Heading 5 Char"/>
    <w:link w:val="Heading5"/>
    <w:rsid w:val="00C70E87"/>
    <w:rPr>
      <w:rFonts w:ascii="Cambria" w:eastAsia="Times New Roman" w:hAnsi="Cambria"/>
      <w:b/>
      <w:bCs/>
      <w:i/>
      <w:iCs/>
      <w:sz w:val="26"/>
      <w:szCs w:val="26"/>
      <w:lang w:val="hr-BA" w:eastAsia="de-DE"/>
    </w:rPr>
  </w:style>
  <w:style w:type="character" w:customStyle="1" w:styleId="Heading6Char">
    <w:name w:val="Heading 6 Char"/>
    <w:link w:val="Heading6"/>
    <w:rsid w:val="00C70E87"/>
    <w:rPr>
      <w:rFonts w:ascii="Cambria" w:eastAsia="Times New Roman" w:hAnsi="Cambria"/>
      <w:b/>
      <w:bCs/>
      <w:lang w:val="hr-BA" w:eastAsia="de-DE"/>
    </w:rPr>
  </w:style>
  <w:style w:type="character" w:customStyle="1" w:styleId="Heading7Char">
    <w:name w:val="Heading 7 Char"/>
    <w:link w:val="Heading7"/>
    <w:uiPriority w:val="99"/>
    <w:rsid w:val="00C70E87"/>
    <w:rPr>
      <w:rFonts w:ascii="Cambria" w:eastAsia="Times New Roman" w:hAnsi="Cambria"/>
      <w:lang w:val="hr-BA" w:eastAsia="de-DE"/>
    </w:rPr>
  </w:style>
  <w:style w:type="character" w:customStyle="1" w:styleId="Heading8Char">
    <w:name w:val="Heading 8 Char"/>
    <w:link w:val="Heading8"/>
    <w:uiPriority w:val="99"/>
    <w:rsid w:val="00C70E87"/>
    <w:rPr>
      <w:rFonts w:ascii="Cambria" w:eastAsia="Times New Roman" w:hAnsi="Cambria"/>
      <w:i/>
      <w:iCs/>
      <w:lang w:val="hr-BA" w:eastAsia="de-DE"/>
    </w:rPr>
  </w:style>
  <w:style w:type="character" w:customStyle="1" w:styleId="Heading9Char">
    <w:name w:val="Heading 9 Char"/>
    <w:link w:val="Heading9"/>
    <w:uiPriority w:val="99"/>
    <w:rsid w:val="00C70E87"/>
    <w:rPr>
      <w:rFonts w:ascii="Arial" w:eastAsia="Times New Roman" w:hAnsi="Arial"/>
      <w:lang w:val="hr-BA" w:eastAsia="de-DE"/>
    </w:rPr>
  </w:style>
  <w:style w:type="paragraph" w:styleId="NormalWeb">
    <w:name w:val="Normal (Web)"/>
    <w:basedOn w:val="Normal"/>
    <w:uiPriority w:val="99"/>
    <w:unhideWhenUsed/>
    <w:rsid w:val="00C70E87"/>
    <w:pPr>
      <w:spacing w:before="100" w:beforeAutospacing="1" w:after="100" w:afterAutospacing="1" w:line="240" w:lineRule="auto"/>
    </w:pPr>
    <w:rPr>
      <w:rFonts w:ascii="Times New Roman" w:eastAsia="Times New Roman" w:hAnsi="Times New Roman"/>
      <w:sz w:val="24"/>
      <w:szCs w:val="24"/>
      <w:lang w:val="en-US"/>
    </w:rPr>
  </w:style>
  <w:style w:type="paragraph" w:styleId="BodyText">
    <w:name w:val="Body Text"/>
    <w:basedOn w:val="Normal"/>
    <w:link w:val="BodyTextChar"/>
    <w:uiPriority w:val="1"/>
    <w:qFormat/>
    <w:rsid w:val="000B5CDD"/>
    <w:pPr>
      <w:widowControl w:val="0"/>
      <w:spacing w:after="0" w:line="240" w:lineRule="auto"/>
      <w:jc w:val="both"/>
    </w:pPr>
    <w:rPr>
      <w:rFonts w:ascii="Arial" w:eastAsia="Times New Roman" w:hAnsi="Arial"/>
      <w:sz w:val="24"/>
      <w:szCs w:val="24"/>
    </w:rPr>
  </w:style>
  <w:style w:type="character" w:customStyle="1" w:styleId="BodyTextChar">
    <w:name w:val="Body Text Char"/>
    <w:link w:val="BodyText"/>
    <w:uiPriority w:val="1"/>
    <w:rsid w:val="000B5CDD"/>
    <w:rPr>
      <w:rFonts w:ascii="Arial" w:eastAsia="Times New Roman" w:hAnsi="Arial"/>
      <w:sz w:val="24"/>
      <w:szCs w:val="24"/>
    </w:rPr>
  </w:style>
  <w:style w:type="paragraph" w:styleId="BodyTextIndent">
    <w:name w:val="Body Text Indent"/>
    <w:basedOn w:val="Normal"/>
    <w:link w:val="BodyTextIndentChar"/>
    <w:uiPriority w:val="99"/>
    <w:rsid w:val="000B5CDD"/>
    <w:pPr>
      <w:spacing w:after="0" w:line="240" w:lineRule="auto"/>
      <w:jc w:val="both"/>
    </w:pPr>
    <w:rPr>
      <w:rFonts w:ascii="Cir Times Roman" w:eastAsia="Times New Roman" w:hAnsi="Cir Times Roman"/>
      <w:b/>
      <w:bCs/>
      <w:sz w:val="28"/>
      <w:szCs w:val="28"/>
    </w:rPr>
  </w:style>
  <w:style w:type="character" w:customStyle="1" w:styleId="BodyTextIndentChar">
    <w:name w:val="Body Text Indent Char"/>
    <w:link w:val="BodyTextIndent"/>
    <w:uiPriority w:val="99"/>
    <w:rsid w:val="000B5CDD"/>
    <w:rPr>
      <w:rFonts w:ascii="Cir Times Roman" w:eastAsia="Times New Roman" w:hAnsi="Cir Times Roman"/>
      <w:b/>
      <w:bCs/>
      <w:sz w:val="28"/>
      <w:szCs w:val="28"/>
      <w:lang w:eastAsia="en-US"/>
    </w:rPr>
  </w:style>
  <w:style w:type="paragraph" w:styleId="BodyText3">
    <w:name w:val="Body Text 3"/>
    <w:basedOn w:val="Normal"/>
    <w:link w:val="BodyText3Char"/>
    <w:uiPriority w:val="99"/>
    <w:rsid w:val="000B5CDD"/>
    <w:pPr>
      <w:spacing w:after="0" w:line="240" w:lineRule="auto"/>
      <w:jc w:val="both"/>
    </w:pPr>
    <w:rPr>
      <w:rFonts w:ascii="Times New Roman" w:eastAsia="Times New Roman" w:hAnsi="Times New Roman"/>
      <w:sz w:val="24"/>
      <w:szCs w:val="24"/>
    </w:rPr>
  </w:style>
  <w:style w:type="character" w:customStyle="1" w:styleId="BodyText3Char">
    <w:name w:val="Body Text 3 Char"/>
    <w:link w:val="BodyText3"/>
    <w:uiPriority w:val="99"/>
    <w:rsid w:val="000B5CDD"/>
    <w:rPr>
      <w:rFonts w:ascii="Times New Roman" w:eastAsia="Times New Roman" w:hAnsi="Times New Roman"/>
      <w:sz w:val="24"/>
      <w:szCs w:val="24"/>
    </w:rPr>
  </w:style>
  <w:style w:type="paragraph" w:styleId="BodyTextIndent3">
    <w:name w:val="Body Text Indent 3"/>
    <w:basedOn w:val="Normal"/>
    <w:link w:val="BodyTextIndent3Char"/>
    <w:uiPriority w:val="99"/>
    <w:rsid w:val="000B5CDD"/>
    <w:pPr>
      <w:widowControl w:val="0"/>
      <w:spacing w:after="0" w:line="240" w:lineRule="auto"/>
      <w:ind w:firstLine="720"/>
      <w:jc w:val="both"/>
    </w:pPr>
    <w:rPr>
      <w:rFonts w:ascii="Arial" w:eastAsia="Times New Roman" w:hAnsi="Arial"/>
      <w:sz w:val="24"/>
      <w:szCs w:val="20"/>
    </w:rPr>
  </w:style>
  <w:style w:type="character" w:customStyle="1" w:styleId="BodyTextIndent3Char">
    <w:name w:val="Body Text Indent 3 Char"/>
    <w:link w:val="BodyTextIndent3"/>
    <w:uiPriority w:val="99"/>
    <w:rsid w:val="000B5CDD"/>
    <w:rPr>
      <w:rFonts w:ascii="Arial" w:eastAsia="Times New Roman" w:hAnsi="Arial"/>
      <w:sz w:val="24"/>
    </w:rPr>
  </w:style>
  <w:style w:type="paragraph" w:styleId="BodyText2">
    <w:name w:val="Body Text 2"/>
    <w:basedOn w:val="Normal"/>
    <w:link w:val="BodyText2Char"/>
    <w:uiPriority w:val="99"/>
    <w:rsid w:val="000B5CDD"/>
    <w:pPr>
      <w:widowControl w:val="0"/>
      <w:spacing w:after="0" w:line="240" w:lineRule="auto"/>
    </w:pPr>
    <w:rPr>
      <w:rFonts w:ascii="Arial" w:eastAsia="Times New Roman" w:hAnsi="Arial"/>
      <w:sz w:val="24"/>
      <w:szCs w:val="20"/>
    </w:rPr>
  </w:style>
  <w:style w:type="character" w:customStyle="1" w:styleId="BodyText2Char">
    <w:name w:val="Body Text 2 Char"/>
    <w:link w:val="BodyText2"/>
    <w:uiPriority w:val="99"/>
    <w:rsid w:val="000B5CDD"/>
    <w:rPr>
      <w:rFonts w:ascii="Arial" w:eastAsia="Times New Roman" w:hAnsi="Arial"/>
      <w:sz w:val="24"/>
      <w:lang w:eastAsia="en-US"/>
    </w:rPr>
  </w:style>
  <w:style w:type="paragraph" w:styleId="Header">
    <w:name w:val="header"/>
    <w:basedOn w:val="Normal"/>
    <w:link w:val="HeaderChar"/>
    <w:uiPriority w:val="99"/>
    <w:rsid w:val="000B5CDD"/>
    <w:pPr>
      <w:widowControl w:val="0"/>
      <w:tabs>
        <w:tab w:val="center" w:pos="4320"/>
        <w:tab w:val="right" w:pos="8640"/>
      </w:tabs>
      <w:spacing w:after="0" w:line="240" w:lineRule="auto"/>
    </w:pPr>
    <w:rPr>
      <w:rFonts w:ascii="Times New Roman" w:eastAsia="Times New Roman" w:hAnsi="Times New Roman"/>
      <w:sz w:val="20"/>
      <w:szCs w:val="20"/>
    </w:rPr>
  </w:style>
  <w:style w:type="character" w:customStyle="1" w:styleId="HeaderChar">
    <w:name w:val="Header Char"/>
    <w:link w:val="Header"/>
    <w:uiPriority w:val="99"/>
    <w:rsid w:val="000B5CDD"/>
    <w:rPr>
      <w:rFonts w:ascii="Times New Roman" w:eastAsia="Times New Roman" w:hAnsi="Times New Roman"/>
      <w:lang w:eastAsia="en-US"/>
    </w:rPr>
  </w:style>
  <w:style w:type="paragraph" w:customStyle="1" w:styleId="NormalLatinArial">
    <w:name w:val="Normal + (Latin) Arial"/>
    <w:aliases w:val="(Latin) 12 pt,Justified"/>
    <w:basedOn w:val="Heading2"/>
    <w:uiPriority w:val="99"/>
    <w:rsid w:val="000B5CDD"/>
    <w:pPr>
      <w:widowControl w:val="0"/>
      <w:numPr>
        <w:ilvl w:val="0"/>
        <w:numId w:val="0"/>
      </w:numPr>
      <w:tabs>
        <w:tab w:val="left" w:pos="720"/>
      </w:tabs>
      <w:autoSpaceDE w:val="0"/>
      <w:autoSpaceDN w:val="0"/>
      <w:spacing w:before="0" w:after="0"/>
      <w:ind w:left="720" w:hanging="720"/>
    </w:pPr>
    <w:rPr>
      <w:rFonts w:ascii="Arial" w:hAnsi="Arial" w:cs="Arial"/>
      <w:b w:val="0"/>
      <w:bCs w:val="0"/>
      <w:sz w:val="24"/>
      <w:szCs w:val="24"/>
      <w:lang w:val="hr-HR" w:eastAsia="en-US"/>
    </w:rPr>
  </w:style>
  <w:style w:type="character" w:styleId="PageNumber">
    <w:name w:val="page number"/>
    <w:basedOn w:val="DefaultParagraphFont"/>
    <w:rsid w:val="000B5CDD"/>
  </w:style>
  <w:style w:type="character" w:styleId="CommentReference">
    <w:name w:val="annotation reference"/>
    <w:uiPriority w:val="99"/>
    <w:semiHidden/>
    <w:rsid w:val="000B5CDD"/>
    <w:rPr>
      <w:sz w:val="16"/>
      <w:szCs w:val="16"/>
    </w:rPr>
  </w:style>
  <w:style w:type="paragraph" w:styleId="CommentText">
    <w:name w:val="annotation text"/>
    <w:basedOn w:val="Normal"/>
    <w:link w:val="CommentTextChar"/>
    <w:uiPriority w:val="99"/>
    <w:semiHidden/>
    <w:rsid w:val="000B5CDD"/>
    <w:pPr>
      <w:spacing w:after="0" w:line="240" w:lineRule="auto"/>
    </w:pPr>
    <w:rPr>
      <w:rFonts w:ascii="Arial" w:eastAsia="Times New Roman" w:hAnsi="Arial"/>
      <w:sz w:val="20"/>
      <w:szCs w:val="20"/>
    </w:rPr>
  </w:style>
  <w:style w:type="character" w:customStyle="1" w:styleId="CommentTextChar">
    <w:name w:val="Comment Text Char"/>
    <w:link w:val="CommentText"/>
    <w:uiPriority w:val="99"/>
    <w:semiHidden/>
    <w:rsid w:val="000B5CDD"/>
    <w:rPr>
      <w:rFonts w:ascii="Arial" w:eastAsia="Times New Roman" w:hAnsi="Arial"/>
      <w:lang w:eastAsia="en-US"/>
    </w:rPr>
  </w:style>
  <w:style w:type="paragraph" w:styleId="BalloonText">
    <w:name w:val="Balloon Text"/>
    <w:basedOn w:val="Normal"/>
    <w:link w:val="BalloonTextChar"/>
    <w:uiPriority w:val="99"/>
    <w:semiHidden/>
    <w:rsid w:val="000B5CDD"/>
    <w:pPr>
      <w:spacing w:after="0" w:line="240" w:lineRule="auto"/>
    </w:pPr>
    <w:rPr>
      <w:rFonts w:ascii="Tahoma" w:eastAsia="Times New Roman" w:hAnsi="Tahoma"/>
      <w:sz w:val="16"/>
      <w:szCs w:val="16"/>
    </w:rPr>
  </w:style>
  <w:style w:type="character" w:customStyle="1" w:styleId="BalloonTextChar">
    <w:name w:val="Balloon Text Char"/>
    <w:link w:val="BalloonText"/>
    <w:uiPriority w:val="99"/>
    <w:semiHidden/>
    <w:rsid w:val="000B5CDD"/>
    <w:rPr>
      <w:rFonts w:ascii="Tahoma" w:eastAsia="Times New Roman" w:hAnsi="Tahoma"/>
      <w:sz w:val="16"/>
      <w:szCs w:val="16"/>
      <w:lang w:eastAsia="en-US"/>
    </w:rPr>
  </w:style>
  <w:style w:type="paragraph" w:styleId="DocumentMap">
    <w:name w:val="Document Map"/>
    <w:basedOn w:val="Normal"/>
    <w:link w:val="DocumentMapChar"/>
    <w:uiPriority w:val="99"/>
    <w:semiHidden/>
    <w:rsid w:val="000B5CDD"/>
    <w:pPr>
      <w:shd w:val="clear" w:color="auto" w:fill="000080"/>
      <w:spacing w:after="0" w:line="240" w:lineRule="auto"/>
    </w:pPr>
    <w:rPr>
      <w:rFonts w:ascii="Tahoma" w:eastAsia="Times New Roman" w:hAnsi="Tahoma"/>
      <w:sz w:val="24"/>
      <w:szCs w:val="24"/>
      <w:lang w:val="en-GB"/>
    </w:rPr>
  </w:style>
  <w:style w:type="character" w:customStyle="1" w:styleId="DocumentMapChar">
    <w:name w:val="Document Map Char"/>
    <w:link w:val="DocumentMap"/>
    <w:uiPriority w:val="99"/>
    <w:semiHidden/>
    <w:rsid w:val="000B5CDD"/>
    <w:rPr>
      <w:rFonts w:ascii="Tahoma" w:eastAsia="Times New Roman" w:hAnsi="Tahoma" w:cs="Tahoma"/>
      <w:sz w:val="24"/>
      <w:szCs w:val="24"/>
      <w:shd w:val="clear" w:color="auto" w:fill="000080"/>
      <w:lang w:val="en-GB" w:eastAsia="en-US"/>
    </w:rPr>
  </w:style>
  <w:style w:type="paragraph" w:styleId="Footer">
    <w:name w:val="footer"/>
    <w:basedOn w:val="Normal"/>
    <w:link w:val="FooterChar"/>
    <w:uiPriority w:val="99"/>
    <w:rsid w:val="000B5CDD"/>
    <w:pPr>
      <w:tabs>
        <w:tab w:val="center" w:pos="4320"/>
        <w:tab w:val="right" w:pos="8640"/>
      </w:tabs>
      <w:spacing w:after="0" w:line="240" w:lineRule="auto"/>
    </w:pPr>
    <w:rPr>
      <w:rFonts w:ascii="Times New Roman" w:eastAsia="Times New Roman" w:hAnsi="Times New Roman"/>
      <w:sz w:val="24"/>
      <w:szCs w:val="24"/>
      <w:lang w:val="en-US"/>
    </w:rPr>
  </w:style>
  <w:style w:type="character" w:customStyle="1" w:styleId="FooterChar">
    <w:name w:val="Footer Char"/>
    <w:link w:val="Footer"/>
    <w:uiPriority w:val="99"/>
    <w:rsid w:val="000B5CDD"/>
    <w:rPr>
      <w:rFonts w:ascii="Times New Roman" w:eastAsia="Times New Roman" w:hAnsi="Times New Roman"/>
      <w:sz w:val="24"/>
      <w:szCs w:val="24"/>
      <w:lang w:val="en-US" w:eastAsia="en-US"/>
    </w:rPr>
  </w:style>
  <w:style w:type="paragraph" w:styleId="BodyTextIndent2">
    <w:name w:val="Body Text Indent 2"/>
    <w:basedOn w:val="Normal"/>
    <w:link w:val="BodyTextIndent2Char"/>
    <w:uiPriority w:val="99"/>
    <w:rsid w:val="000B5CDD"/>
    <w:pPr>
      <w:tabs>
        <w:tab w:val="left" w:pos="0"/>
      </w:tabs>
      <w:spacing w:after="0" w:line="240" w:lineRule="auto"/>
      <w:ind w:hanging="720"/>
      <w:jc w:val="both"/>
    </w:pPr>
    <w:rPr>
      <w:rFonts w:ascii="Arial" w:eastAsia="Times New Roman" w:hAnsi="Arial"/>
      <w:sz w:val="24"/>
      <w:szCs w:val="24"/>
      <w:lang w:val="en-GB"/>
    </w:rPr>
  </w:style>
  <w:style w:type="character" w:customStyle="1" w:styleId="BodyTextIndent2Char">
    <w:name w:val="Body Text Indent 2 Char"/>
    <w:link w:val="BodyTextIndent2"/>
    <w:uiPriority w:val="99"/>
    <w:rsid w:val="000B5CDD"/>
    <w:rPr>
      <w:rFonts w:ascii="Arial" w:eastAsia="Times New Roman" w:hAnsi="Arial"/>
      <w:sz w:val="24"/>
      <w:szCs w:val="24"/>
      <w:lang w:val="en-GB" w:eastAsia="en-US"/>
    </w:rPr>
  </w:style>
  <w:style w:type="paragraph" w:styleId="CommentSubject">
    <w:name w:val="annotation subject"/>
    <w:basedOn w:val="CommentText"/>
    <w:next w:val="CommentText"/>
    <w:link w:val="CommentSubjectChar"/>
    <w:uiPriority w:val="99"/>
    <w:semiHidden/>
    <w:rsid w:val="000B5CDD"/>
    <w:rPr>
      <w:b/>
      <w:bCs/>
    </w:rPr>
  </w:style>
  <w:style w:type="character" w:customStyle="1" w:styleId="CommentSubjectChar">
    <w:name w:val="Comment Subject Char"/>
    <w:link w:val="CommentSubject"/>
    <w:uiPriority w:val="99"/>
    <w:semiHidden/>
    <w:rsid w:val="000B5CDD"/>
    <w:rPr>
      <w:rFonts w:ascii="Arial" w:eastAsia="Times New Roman" w:hAnsi="Arial"/>
      <w:b/>
      <w:bCs/>
      <w:lang w:eastAsia="en-US"/>
    </w:rPr>
  </w:style>
  <w:style w:type="paragraph" w:styleId="FootnoteText">
    <w:name w:val="footnote text"/>
    <w:aliases w:val=" Char,Char"/>
    <w:basedOn w:val="Normal"/>
    <w:link w:val="FootnoteTextChar"/>
    <w:uiPriority w:val="99"/>
    <w:rsid w:val="000B5CDD"/>
    <w:pPr>
      <w:spacing w:after="0" w:line="240" w:lineRule="auto"/>
    </w:pPr>
    <w:rPr>
      <w:rFonts w:ascii="Arial" w:eastAsia="Times New Roman" w:hAnsi="Arial"/>
      <w:sz w:val="20"/>
      <w:szCs w:val="20"/>
      <w:lang w:val="en-GB"/>
    </w:rPr>
  </w:style>
  <w:style w:type="character" w:customStyle="1" w:styleId="FootnoteTextChar">
    <w:name w:val="Footnote Text Char"/>
    <w:aliases w:val=" Char Char,Char Char"/>
    <w:link w:val="FootnoteText"/>
    <w:uiPriority w:val="99"/>
    <w:rsid w:val="000B5CDD"/>
    <w:rPr>
      <w:rFonts w:ascii="Arial" w:eastAsia="Times New Roman" w:hAnsi="Arial"/>
      <w:lang w:val="en-GB"/>
    </w:rPr>
  </w:style>
  <w:style w:type="character" w:styleId="FootnoteReference">
    <w:name w:val="footnote reference"/>
    <w:uiPriority w:val="99"/>
    <w:rsid w:val="000B5CDD"/>
    <w:rPr>
      <w:vertAlign w:val="superscript"/>
    </w:rPr>
  </w:style>
  <w:style w:type="character" w:styleId="Hyperlink">
    <w:name w:val="Hyperlink"/>
    <w:uiPriority w:val="99"/>
    <w:rsid w:val="000B5CDD"/>
    <w:rPr>
      <w:color w:val="0000FF"/>
      <w:u w:val="single"/>
    </w:rPr>
  </w:style>
  <w:style w:type="paragraph" w:customStyle="1" w:styleId="Style1">
    <w:name w:val="Style1"/>
    <w:basedOn w:val="Normal"/>
    <w:link w:val="Style1Char"/>
    <w:qFormat/>
    <w:rsid w:val="000B5CDD"/>
    <w:pPr>
      <w:spacing w:after="0" w:line="240" w:lineRule="auto"/>
      <w:ind w:firstLine="567"/>
      <w:jc w:val="both"/>
    </w:pPr>
    <w:rPr>
      <w:rFonts w:ascii="Arial" w:eastAsia="Times New Roman" w:hAnsi="Arial"/>
      <w:color w:val="000000"/>
      <w:szCs w:val="20"/>
      <w:lang w:val="sv-SE"/>
    </w:rPr>
  </w:style>
  <w:style w:type="character" w:customStyle="1" w:styleId="Style1Char">
    <w:name w:val="Style1 Char"/>
    <w:link w:val="Style1"/>
    <w:rsid w:val="000B5CDD"/>
    <w:rPr>
      <w:rFonts w:ascii="Arial" w:eastAsia="Times New Roman" w:hAnsi="Arial"/>
      <w:color w:val="000000"/>
      <w:sz w:val="22"/>
      <w:lang w:val="sv-SE"/>
    </w:rPr>
  </w:style>
  <w:style w:type="character" w:customStyle="1" w:styleId="st1">
    <w:name w:val="st1"/>
    <w:basedOn w:val="DefaultParagraphFont"/>
    <w:rsid w:val="000B5CDD"/>
  </w:style>
  <w:style w:type="paragraph" w:customStyle="1" w:styleId="Style2">
    <w:name w:val="Style2"/>
    <w:basedOn w:val="Normal"/>
    <w:link w:val="Style2Char"/>
    <w:qFormat/>
    <w:rsid w:val="000B5CDD"/>
    <w:pPr>
      <w:spacing w:after="0" w:line="240" w:lineRule="auto"/>
      <w:jc w:val="both"/>
    </w:pPr>
    <w:rPr>
      <w:rFonts w:ascii="Arial" w:eastAsia="Times New Roman" w:hAnsi="Arial"/>
      <w:b/>
      <w:bCs/>
      <w:color w:val="000000"/>
      <w:szCs w:val="20"/>
      <w:lang w:val="sv-SE"/>
    </w:rPr>
  </w:style>
  <w:style w:type="character" w:customStyle="1" w:styleId="Style2Char">
    <w:name w:val="Style2 Char"/>
    <w:link w:val="Style2"/>
    <w:rsid w:val="000B5CDD"/>
    <w:rPr>
      <w:rFonts w:ascii="Arial" w:eastAsia="Times New Roman" w:hAnsi="Arial"/>
      <w:b/>
      <w:bCs/>
      <w:color w:val="000000"/>
      <w:sz w:val="22"/>
      <w:lang w:val="sv-SE"/>
    </w:rPr>
  </w:style>
  <w:style w:type="paragraph" w:styleId="Revision">
    <w:name w:val="Revision"/>
    <w:hidden/>
    <w:uiPriority w:val="99"/>
    <w:semiHidden/>
    <w:rsid w:val="000B5CDD"/>
    <w:rPr>
      <w:rFonts w:ascii="Arial" w:eastAsia="Times New Roman" w:hAnsi="Arial"/>
      <w:sz w:val="24"/>
      <w:szCs w:val="24"/>
      <w:lang w:val="en-GB" w:eastAsia="en-US"/>
    </w:rPr>
  </w:style>
  <w:style w:type="character" w:styleId="Emphasis">
    <w:name w:val="Emphasis"/>
    <w:qFormat/>
    <w:rsid w:val="000B5CDD"/>
    <w:rPr>
      <w:b/>
      <w:bCs/>
      <w:i w:val="0"/>
      <w:iCs w:val="0"/>
    </w:rPr>
  </w:style>
  <w:style w:type="character" w:customStyle="1" w:styleId="st">
    <w:name w:val="st"/>
    <w:basedOn w:val="DefaultParagraphFont"/>
    <w:rsid w:val="000B5CDD"/>
  </w:style>
  <w:style w:type="paragraph" w:customStyle="1" w:styleId="TableParagraph">
    <w:name w:val="Table Paragraph"/>
    <w:basedOn w:val="Normal"/>
    <w:uiPriority w:val="1"/>
    <w:qFormat/>
    <w:rsid w:val="000B5CDD"/>
    <w:pPr>
      <w:widowControl w:val="0"/>
      <w:spacing w:after="0" w:line="240" w:lineRule="auto"/>
    </w:pPr>
    <w:rPr>
      <w:lang w:val="en-US"/>
    </w:rPr>
  </w:style>
  <w:style w:type="paragraph" w:customStyle="1" w:styleId="Default">
    <w:name w:val="Default"/>
    <w:uiPriority w:val="99"/>
    <w:rsid w:val="000B5CDD"/>
    <w:pPr>
      <w:autoSpaceDE w:val="0"/>
      <w:autoSpaceDN w:val="0"/>
      <w:adjustRightInd w:val="0"/>
    </w:pPr>
    <w:rPr>
      <w:rFonts w:ascii="Times New Roman" w:eastAsia="Times New Roman" w:hAnsi="Times New Roman"/>
      <w:color w:val="000000"/>
      <w:sz w:val="24"/>
      <w:szCs w:val="24"/>
      <w:lang w:val="sr-Latn-BA" w:eastAsia="sr-Latn-BA"/>
    </w:rPr>
  </w:style>
  <w:style w:type="table" w:styleId="TableGrid">
    <w:name w:val="Table Grid"/>
    <w:basedOn w:val="TableNormal"/>
    <w:uiPriority w:val="59"/>
    <w:rsid w:val="000B5C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B5CDD"/>
    <w:rPr>
      <w:b/>
      <w:bCs/>
    </w:rPr>
  </w:style>
  <w:style w:type="character" w:styleId="FollowedHyperlink">
    <w:name w:val="FollowedHyperlink"/>
    <w:uiPriority w:val="99"/>
    <w:semiHidden/>
    <w:unhideWhenUsed/>
    <w:rsid w:val="00253541"/>
    <w:rPr>
      <w:color w:val="800080"/>
      <w:u w:val="single"/>
    </w:rPr>
  </w:style>
  <w:style w:type="character" w:customStyle="1" w:styleId="FootnoteTextChar1">
    <w:name w:val="Footnote Text Char1"/>
    <w:aliases w:val="Char Char1"/>
    <w:uiPriority w:val="99"/>
    <w:semiHidden/>
    <w:rsid w:val="00253541"/>
    <w:rPr>
      <w:lang w:eastAsia="en-US"/>
    </w:rPr>
  </w:style>
  <w:style w:type="character" w:customStyle="1" w:styleId="apple-converted-space">
    <w:name w:val="apple-converted-space"/>
    <w:basedOn w:val="DefaultParagraphFont"/>
    <w:rsid w:val="00F20F5D"/>
  </w:style>
</w:styles>
</file>

<file path=word/webSettings.xml><?xml version="1.0" encoding="utf-8"?>
<w:webSettings xmlns:r="http://schemas.openxmlformats.org/officeDocument/2006/relationships" xmlns:w="http://schemas.openxmlformats.org/wordprocessingml/2006/main">
  <w:divs>
    <w:div w:id="77869801">
      <w:bodyDiv w:val="1"/>
      <w:marLeft w:val="0"/>
      <w:marRight w:val="0"/>
      <w:marTop w:val="0"/>
      <w:marBottom w:val="0"/>
      <w:divBdr>
        <w:top w:val="none" w:sz="0" w:space="0" w:color="auto"/>
        <w:left w:val="none" w:sz="0" w:space="0" w:color="auto"/>
        <w:bottom w:val="none" w:sz="0" w:space="0" w:color="auto"/>
        <w:right w:val="none" w:sz="0" w:space="0" w:color="auto"/>
      </w:divBdr>
      <w:divsChild>
        <w:div w:id="927269047">
          <w:marLeft w:val="0"/>
          <w:marRight w:val="0"/>
          <w:marTop w:val="0"/>
          <w:marBottom w:val="0"/>
          <w:divBdr>
            <w:top w:val="none" w:sz="0" w:space="0" w:color="auto"/>
            <w:left w:val="none" w:sz="0" w:space="0" w:color="auto"/>
            <w:bottom w:val="none" w:sz="0" w:space="0" w:color="auto"/>
            <w:right w:val="none" w:sz="0" w:space="0" w:color="auto"/>
          </w:divBdr>
          <w:divsChild>
            <w:div w:id="1644774983">
              <w:marLeft w:val="0"/>
              <w:marRight w:val="0"/>
              <w:marTop w:val="0"/>
              <w:marBottom w:val="0"/>
              <w:divBdr>
                <w:top w:val="none" w:sz="0" w:space="0" w:color="auto"/>
                <w:left w:val="none" w:sz="0" w:space="0" w:color="auto"/>
                <w:bottom w:val="none" w:sz="0" w:space="0" w:color="auto"/>
                <w:right w:val="none" w:sz="0" w:space="0" w:color="auto"/>
              </w:divBdr>
              <w:divsChild>
                <w:div w:id="451631640">
                  <w:marLeft w:val="0"/>
                  <w:marRight w:val="0"/>
                  <w:marTop w:val="0"/>
                  <w:marBottom w:val="240"/>
                  <w:divBdr>
                    <w:top w:val="none" w:sz="0" w:space="0" w:color="auto"/>
                    <w:left w:val="none" w:sz="0" w:space="0" w:color="auto"/>
                    <w:bottom w:val="none" w:sz="0" w:space="0" w:color="auto"/>
                    <w:right w:val="none" w:sz="0" w:space="0" w:color="auto"/>
                  </w:divBdr>
                  <w:divsChild>
                    <w:div w:id="1767269741">
                      <w:marLeft w:val="0"/>
                      <w:marRight w:val="0"/>
                      <w:marTop w:val="0"/>
                      <w:marBottom w:val="0"/>
                      <w:divBdr>
                        <w:top w:val="none" w:sz="0" w:space="0" w:color="auto"/>
                        <w:left w:val="none" w:sz="0" w:space="0" w:color="auto"/>
                        <w:bottom w:val="none" w:sz="0" w:space="0" w:color="auto"/>
                        <w:right w:val="none" w:sz="0" w:space="0" w:color="auto"/>
                      </w:divBdr>
                      <w:divsChild>
                        <w:div w:id="1188564889">
                          <w:marLeft w:val="0"/>
                          <w:marRight w:val="0"/>
                          <w:marTop w:val="0"/>
                          <w:marBottom w:val="0"/>
                          <w:divBdr>
                            <w:top w:val="none" w:sz="0" w:space="0" w:color="auto"/>
                            <w:left w:val="none" w:sz="0" w:space="0" w:color="auto"/>
                            <w:bottom w:val="none" w:sz="0" w:space="0" w:color="auto"/>
                            <w:right w:val="none" w:sz="0" w:space="0" w:color="auto"/>
                          </w:divBdr>
                          <w:divsChild>
                            <w:div w:id="261574727">
                              <w:marLeft w:val="0"/>
                              <w:marRight w:val="0"/>
                              <w:marTop w:val="0"/>
                              <w:marBottom w:val="0"/>
                              <w:divBdr>
                                <w:top w:val="none" w:sz="0" w:space="0" w:color="auto"/>
                                <w:left w:val="none" w:sz="0" w:space="0" w:color="auto"/>
                                <w:bottom w:val="none" w:sz="0" w:space="0" w:color="auto"/>
                                <w:right w:val="none" w:sz="0" w:space="0" w:color="auto"/>
                              </w:divBdr>
                              <w:divsChild>
                                <w:div w:id="51854160">
                                  <w:marLeft w:val="0"/>
                                  <w:marRight w:val="0"/>
                                  <w:marTop w:val="0"/>
                                  <w:marBottom w:val="0"/>
                                  <w:divBdr>
                                    <w:top w:val="none" w:sz="0" w:space="0" w:color="auto"/>
                                    <w:left w:val="none" w:sz="0" w:space="0" w:color="auto"/>
                                    <w:bottom w:val="none" w:sz="0" w:space="0" w:color="auto"/>
                                    <w:right w:val="none" w:sz="0" w:space="0" w:color="auto"/>
                                  </w:divBdr>
                                  <w:divsChild>
                                    <w:div w:id="2071801302">
                                      <w:marLeft w:val="0"/>
                                      <w:marRight w:val="0"/>
                                      <w:marTop w:val="0"/>
                                      <w:marBottom w:val="0"/>
                                      <w:divBdr>
                                        <w:top w:val="none" w:sz="0" w:space="0" w:color="auto"/>
                                        <w:left w:val="none" w:sz="0" w:space="0" w:color="auto"/>
                                        <w:bottom w:val="none" w:sz="0" w:space="0" w:color="auto"/>
                                        <w:right w:val="none" w:sz="0" w:space="0" w:color="auto"/>
                                      </w:divBdr>
                                      <w:divsChild>
                                        <w:div w:id="167715248">
                                          <w:marLeft w:val="0"/>
                                          <w:marRight w:val="0"/>
                                          <w:marTop w:val="0"/>
                                          <w:marBottom w:val="0"/>
                                          <w:divBdr>
                                            <w:top w:val="none" w:sz="0" w:space="0" w:color="auto"/>
                                            <w:left w:val="none" w:sz="0" w:space="0" w:color="auto"/>
                                            <w:bottom w:val="none" w:sz="0" w:space="0" w:color="auto"/>
                                            <w:right w:val="none" w:sz="0" w:space="0" w:color="auto"/>
                                          </w:divBdr>
                                          <w:divsChild>
                                            <w:div w:id="868251730">
                                              <w:marLeft w:val="0"/>
                                              <w:marRight w:val="0"/>
                                              <w:marTop w:val="0"/>
                                              <w:marBottom w:val="0"/>
                                              <w:divBdr>
                                                <w:top w:val="none" w:sz="0" w:space="0" w:color="auto"/>
                                                <w:left w:val="none" w:sz="0" w:space="0" w:color="auto"/>
                                                <w:bottom w:val="none" w:sz="0" w:space="0" w:color="auto"/>
                                                <w:right w:val="none" w:sz="0" w:space="0" w:color="auto"/>
                                              </w:divBdr>
                                              <w:divsChild>
                                                <w:div w:id="41212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9989561">
      <w:bodyDiv w:val="1"/>
      <w:marLeft w:val="0"/>
      <w:marRight w:val="0"/>
      <w:marTop w:val="0"/>
      <w:marBottom w:val="0"/>
      <w:divBdr>
        <w:top w:val="none" w:sz="0" w:space="0" w:color="auto"/>
        <w:left w:val="none" w:sz="0" w:space="0" w:color="auto"/>
        <w:bottom w:val="none" w:sz="0" w:space="0" w:color="auto"/>
        <w:right w:val="none" w:sz="0" w:space="0" w:color="auto"/>
      </w:divBdr>
    </w:div>
    <w:div w:id="1899628844">
      <w:bodyDiv w:val="1"/>
      <w:marLeft w:val="0"/>
      <w:marRight w:val="0"/>
      <w:marTop w:val="0"/>
      <w:marBottom w:val="0"/>
      <w:divBdr>
        <w:top w:val="none" w:sz="0" w:space="0" w:color="auto"/>
        <w:left w:val="none" w:sz="0" w:space="0" w:color="auto"/>
        <w:bottom w:val="none" w:sz="0" w:space="0" w:color="auto"/>
        <w:right w:val="none" w:sz="0" w:space="0" w:color="auto"/>
      </w:divBdr>
    </w:div>
    <w:div w:id="1964070360">
      <w:bodyDiv w:val="1"/>
      <w:marLeft w:val="0"/>
      <w:marRight w:val="0"/>
      <w:marTop w:val="0"/>
      <w:marBottom w:val="0"/>
      <w:divBdr>
        <w:top w:val="none" w:sz="0" w:space="0" w:color="auto"/>
        <w:left w:val="none" w:sz="0" w:space="0" w:color="auto"/>
        <w:bottom w:val="none" w:sz="0" w:space="0" w:color="auto"/>
        <w:right w:val="none" w:sz="0" w:space="0" w:color="auto"/>
      </w:divBdr>
      <w:divsChild>
        <w:div w:id="998581120">
          <w:marLeft w:val="0"/>
          <w:marRight w:val="0"/>
          <w:marTop w:val="0"/>
          <w:marBottom w:val="0"/>
          <w:divBdr>
            <w:top w:val="none" w:sz="0" w:space="0" w:color="auto"/>
            <w:left w:val="none" w:sz="0" w:space="0" w:color="auto"/>
            <w:bottom w:val="none" w:sz="0" w:space="0" w:color="auto"/>
            <w:right w:val="none" w:sz="0" w:space="0" w:color="auto"/>
          </w:divBdr>
          <w:divsChild>
            <w:div w:id="2012642294">
              <w:marLeft w:val="0"/>
              <w:marRight w:val="0"/>
              <w:marTop w:val="300"/>
              <w:marBottom w:val="300"/>
              <w:divBdr>
                <w:top w:val="none" w:sz="0" w:space="0" w:color="auto"/>
                <w:left w:val="none" w:sz="0" w:space="0" w:color="auto"/>
                <w:bottom w:val="none" w:sz="0" w:space="0" w:color="auto"/>
                <w:right w:val="none" w:sz="0" w:space="0" w:color="auto"/>
              </w:divBdr>
              <w:divsChild>
                <w:div w:id="30889619">
                  <w:marLeft w:val="0"/>
                  <w:marRight w:val="0"/>
                  <w:marTop w:val="0"/>
                  <w:marBottom w:val="0"/>
                  <w:divBdr>
                    <w:top w:val="none" w:sz="0" w:space="0" w:color="auto"/>
                    <w:left w:val="none" w:sz="0" w:space="0" w:color="auto"/>
                    <w:bottom w:val="none" w:sz="0" w:space="0" w:color="auto"/>
                    <w:right w:val="none" w:sz="0" w:space="0" w:color="auto"/>
                  </w:divBdr>
                  <w:divsChild>
                    <w:div w:id="1320378705">
                      <w:marLeft w:val="0"/>
                      <w:marRight w:val="0"/>
                      <w:marTop w:val="0"/>
                      <w:marBottom w:val="0"/>
                      <w:divBdr>
                        <w:top w:val="none" w:sz="0" w:space="0" w:color="auto"/>
                        <w:left w:val="none" w:sz="0" w:space="0" w:color="auto"/>
                        <w:bottom w:val="none" w:sz="0" w:space="0" w:color="auto"/>
                        <w:right w:val="none" w:sz="0" w:space="0" w:color="auto"/>
                      </w:divBdr>
                      <w:divsChild>
                        <w:div w:id="886795754">
                          <w:marLeft w:val="0"/>
                          <w:marRight w:val="0"/>
                          <w:marTop w:val="0"/>
                          <w:marBottom w:val="0"/>
                          <w:divBdr>
                            <w:top w:val="none" w:sz="0" w:space="0" w:color="auto"/>
                            <w:left w:val="none" w:sz="0" w:space="0" w:color="auto"/>
                            <w:bottom w:val="none" w:sz="0" w:space="0" w:color="auto"/>
                            <w:right w:val="none" w:sz="0" w:space="0" w:color="auto"/>
                          </w:divBdr>
                          <w:divsChild>
                            <w:div w:id="437675970">
                              <w:marLeft w:val="0"/>
                              <w:marRight w:val="0"/>
                              <w:marTop w:val="0"/>
                              <w:marBottom w:val="0"/>
                              <w:divBdr>
                                <w:top w:val="none" w:sz="0" w:space="0" w:color="auto"/>
                                <w:left w:val="none" w:sz="0" w:space="0" w:color="auto"/>
                                <w:bottom w:val="none" w:sz="0" w:space="0" w:color="auto"/>
                                <w:right w:val="none" w:sz="0" w:space="0" w:color="auto"/>
                              </w:divBdr>
                              <w:divsChild>
                                <w:div w:id="80179262">
                                  <w:marLeft w:val="0"/>
                                  <w:marRight w:val="0"/>
                                  <w:marTop w:val="0"/>
                                  <w:marBottom w:val="0"/>
                                  <w:divBdr>
                                    <w:top w:val="none" w:sz="0" w:space="0" w:color="auto"/>
                                    <w:left w:val="none" w:sz="0" w:space="0" w:color="auto"/>
                                    <w:bottom w:val="none" w:sz="0" w:space="0" w:color="auto"/>
                                    <w:right w:val="none" w:sz="0" w:space="0" w:color="auto"/>
                                  </w:divBdr>
                                  <w:divsChild>
                                    <w:div w:id="620691663">
                                      <w:marLeft w:val="0"/>
                                      <w:marRight w:val="0"/>
                                      <w:marTop w:val="0"/>
                                      <w:marBottom w:val="0"/>
                                      <w:divBdr>
                                        <w:top w:val="none" w:sz="0" w:space="0" w:color="auto"/>
                                        <w:left w:val="none" w:sz="0" w:space="0" w:color="auto"/>
                                        <w:bottom w:val="none" w:sz="0" w:space="0" w:color="auto"/>
                                        <w:right w:val="none" w:sz="0" w:space="0" w:color="auto"/>
                                      </w:divBdr>
                                      <w:divsChild>
                                        <w:div w:id="2028480803">
                                          <w:marLeft w:val="0"/>
                                          <w:marRight w:val="0"/>
                                          <w:marTop w:val="0"/>
                                          <w:marBottom w:val="0"/>
                                          <w:divBdr>
                                            <w:top w:val="none" w:sz="0" w:space="0" w:color="auto"/>
                                            <w:left w:val="none" w:sz="0" w:space="0" w:color="auto"/>
                                            <w:bottom w:val="none" w:sz="0" w:space="0" w:color="auto"/>
                                            <w:right w:val="none" w:sz="0" w:space="0" w:color="auto"/>
                                          </w:divBdr>
                                          <w:divsChild>
                                            <w:div w:id="1132672594">
                                              <w:marLeft w:val="0"/>
                                              <w:marRight w:val="0"/>
                                              <w:marTop w:val="0"/>
                                              <w:marBottom w:val="0"/>
                                              <w:divBdr>
                                                <w:top w:val="none" w:sz="0" w:space="0" w:color="auto"/>
                                                <w:left w:val="none" w:sz="0" w:space="0" w:color="auto"/>
                                                <w:bottom w:val="none" w:sz="0" w:space="0" w:color="auto"/>
                                                <w:right w:val="none" w:sz="0" w:space="0" w:color="auto"/>
                                              </w:divBdr>
                                              <w:divsChild>
                                                <w:div w:id="938025651">
                                                  <w:marLeft w:val="0"/>
                                                  <w:marRight w:val="0"/>
                                                  <w:marTop w:val="0"/>
                                                  <w:marBottom w:val="0"/>
                                                  <w:divBdr>
                                                    <w:top w:val="none" w:sz="0" w:space="0" w:color="auto"/>
                                                    <w:left w:val="none" w:sz="0" w:space="0" w:color="auto"/>
                                                    <w:bottom w:val="none" w:sz="0" w:space="0" w:color="auto"/>
                                                    <w:right w:val="none" w:sz="0" w:space="0" w:color="auto"/>
                                                  </w:divBdr>
                                                  <w:divsChild>
                                                    <w:div w:id="1871141315">
                                                      <w:marLeft w:val="0"/>
                                                      <w:marRight w:val="0"/>
                                                      <w:marTop w:val="0"/>
                                                      <w:marBottom w:val="0"/>
                                                      <w:divBdr>
                                                        <w:top w:val="none" w:sz="0" w:space="0" w:color="auto"/>
                                                        <w:left w:val="none" w:sz="0" w:space="0" w:color="auto"/>
                                                        <w:bottom w:val="none" w:sz="0" w:space="0" w:color="auto"/>
                                                        <w:right w:val="none" w:sz="0" w:space="0" w:color="auto"/>
                                                      </w:divBdr>
                                                      <w:divsChild>
                                                        <w:div w:id="1886402877">
                                                          <w:marLeft w:val="0"/>
                                                          <w:marRight w:val="0"/>
                                                          <w:marTop w:val="450"/>
                                                          <w:marBottom w:val="450"/>
                                                          <w:divBdr>
                                                            <w:top w:val="none" w:sz="0" w:space="0" w:color="auto"/>
                                                            <w:left w:val="none" w:sz="0" w:space="0" w:color="auto"/>
                                                            <w:bottom w:val="none" w:sz="0" w:space="0" w:color="auto"/>
                                                            <w:right w:val="none" w:sz="0" w:space="0" w:color="auto"/>
                                                          </w:divBdr>
                                                          <w:divsChild>
                                                            <w:div w:id="1251308031">
                                                              <w:marLeft w:val="0"/>
                                                              <w:marRight w:val="0"/>
                                                              <w:marTop w:val="0"/>
                                                              <w:marBottom w:val="0"/>
                                                              <w:divBdr>
                                                                <w:top w:val="none" w:sz="0" w:space="0" w:color="auto"/>
                                                                <w:left w:val="none" w:sz="0" w:space="0" w:color="auto"/>
                                                                <w:bottom w:val="none" w:sz="0" w:space="0" w:color="auto"/>
                                                                <w:right w:val="none" w:sz="0" w:space="0" w:color="auto"/>
                                                              </w:divBdr>
                                                              <w:divsChild>
                                                                <w:div w:id="1303383253">
                                                                  <w:marLeft w:val="0"/>
                                                                  <w:marRight w:val="0"/>
                                                                  <w:marTop w:val="0"/>
                                                                  <w:marBottom w:val="0"/>
                                                                  <w:divBdr>
                                                                    <w:top w:val="none" w:sz="0" w:space="0" w:color="auto"/>
                                                                    <w:left w:val="none" w:sz="0" w:space="0" w:color="auto"/>
                                                                    <w:bottom w:val="none" w:sz="0" w:space="0" w:color="auto"/>
                                                                    <w:right w:val="none" w:sz="0" w:space="0" w:color="auto"/>
                                                                  </w:divBdr>
                                                                  <w:divsChild>
                                                                    <w:div w:id="1376810211">
                                                                      <w:marLeft w:val="0"/>
                                                                      <w:marRight w:val="0"/>
                                                                      <w:marTop w:val="0"/>
                                                                      <w:marBottom w:val="0"/>
                                                                      <w:divBdr>
                                                                        <w:top w:val="none" w:sz="0" w:space="0" w:color="auto"/>
                                                                        <w:left w:val="none" w:sz="0" w:space="0" w:color="auto"/>
                                                                        <w:bottom w:val="none" w:sz="0" w:space="0" w:color="auto"/>
                                                                        <w:right w:val="none" w:sz="0" w:space="0" w:color="auto"/>
                                                                      </w:divBdr>
                                                                      <w:divsChild>
                                                                        <w:div w:id="616328692">
                                                                          <w:marLeft w:val="-300"/>
                                                                          <w:marRight w:val="-300"/>
                                                                          <w:marTop w:val="0"/>
                                                                          <w:marBottom w:val="300"/>
                                                                          <w:divBdr>
                                                                            <w:top w:val="single" w:sz="6" w:space="11" w:color="DDDDDD"/>
                                                                            <w:left w:val="single" w:sz="6" w:space="15" w:color="DDDDDD"/>
                                                                            <w:bottom w:val="single" w:sz="6" w:space="11" w:color="DDDDDD"/>
                                                                            <w:right w:val="single" w:sz="6" w:space="15" w:color="DDDDDD"/>
                                                                          </w:divBdr>
                                                                          <w:divsChild>
                                                                            <w:div w:id="1148326103">
                                                                              <w:marLeft w:val="0"/>
                                                                              <w:marRight w:val="0"/>
                                                                              <w:marTop w:val="0"/>
                                                                              <w:marBottom w:val="0"/>
                                                                              <w:divBdr>
                                                                                <w:top w:val="none" w:sz="0" w:space="0" w:color="auto"/>
                                                                                <w:left w:val="none" w:sz="0" w:space="0" w:color="auto"/>
                                                                                <w:bottom w:val="none" w:sz="0" w:space="0" w:color="auto"/>
                                                                                <w:right w:val="none" w:sz="0" w:space="0" w:color="auto"/>
                                                                              </w:divBdr>
                                                                              <w:divsChild>
                                                                                <w:div w:id="167171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947A1-BA0C-4EF3-A022-FAD174D4C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21</Pages>
  <Words>6233</Words>
  <Characters>35532</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Komisija za ocuvanje nacionalnih spomenika</Company>
  <LinksUpToDate>false</LinksUpToDate>
  <CharactersWithSpaces>41682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Mirela.M.Handan</dc:creator>
  <cp:lastModifiedBy>User</cp:lastModifiedBy>
  <cp:revision>47</cp:revision>
  <cp:lastPrinted>2017-02-14T10:43:00Z</cp:lastPrinted>
  <dcterms:created xsi:type="dcterms:W3CDTF">2017-02-14T11:28:00Z</dcterms:created>
  <dcterms:modified xsi:type="dcterms:W3CDTF">2017-02-15T13:58:00Z</dcterms:modified>
</cp:coreProperties>
</file>